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12C7921" w14:textId="17AADB44" w:rsidR="00857962" w:rsidRPr="00371BEF" w:rsidRDefault="00CE69B3" w:rsidP="001B45FA">
      <w:pPr>
        <w:pStyle w:val="Title"/>
      </w:pPr>
      <w:r>
        <w:rPr>
          <w:noProof/>
          <w:lang w:eastAsia="en-GB"/>
        </w:rPr>
        <w:pict w14:anchorId="5EB9BE35">
          <v:shapetype id="_x0000_t202" coordsize="21600,21600" o:spt="202" path="m0,0l0,21600,21600,21600,21600,0xe">
            <v:stroke joinstyle="miter"/>
            <v:path gradientshapeok="t" o:connecttype="rect"/>
          </v:shapetype>
          <v:shape id="Text Box 118" o:spid="_x0000_s1028" type="#_x0000_t202" style="position:absolute;left:0;text-align:left;margin-left:67.35pt;margin-top:585.8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style="mso-next-textbox:#Text Box 118">
              <w:txbxContent>
                <w:p w14:paraId="109D0B6A" w14:textId="77777777" w:rsidR="00D043EA" w:rsidRPr="00460028" w:rsidRDefault="00D043EA"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73CBAC5C" w14:textId="77777777" w:rsidR="00D043EA" w:rsidRDefault="00D043E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67A030DE" w14:textId="10AA7667" w:rsidR="00D043EA" w:rsidRDefault="00D043EA"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01  </w:t>
                  </w:r>
                  <w:r w:rsidR="00CE69B3">
                    <w:rPr>
                      <w:rFonts w:cs="Arial"/>
                      <w:color w:val="000000"/>
                      <w:sz w:val="20"/>
                      <w:szCs w:val="18"/>
                    </w:rPr>
                    <w:t xml:space="preserve">  </w:t>
                  </w:r>
                  <w:r>
                    <w:rPr>
                      <w:rFonts w:cs="Arial"/>
                      <w:color w:val="000000"/>
                      <w:sz w:val="20"/>
                      <w:szCs w:val="18"/>
                    </w:rPr>
                    <w:t>Fax:  +33 1 34 51 82 05</w:t>
                  </w:r>
                </w:p>
                <w:p w14:paraId="077FA0C6" w14:textId="77777777" w:rsidR="00D043EA" w:rsidRDefault="00D043EA"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9539A">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Pr>
          <w:noProof/>
          <w:lang w:eastAsia="en-GB"/>
        </w:rPr>
        <w:pict w14:anchorId="4DCC92A7">
          <v:shape id="Text Box 114" o:spid="_x0000_s1026"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mso-next-textbox:#Text Box 114">
              <w:txbxContent>
                <w:p w14:paraId="3A3E69D5" w14:textId="77777777" w:rsidR="00D043EA" w:rsidRDefault="00D043EA"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eastAsia="en-GB"/>
        </w:rPr>
        <w:pict w14:anchorId="3C22E2C1">
          <v:line id="Line 116" o:spid="_x0000_s1031" style="position:absolute;left:0;text-align:left;flip:y;z-index:251659776;visibility:visibl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w:r>
      <w:r>
        <w:rPr>
          <w:noProof/>
          <w:lang w:eastAsia="en-GB"/>
        </w:rPr>
        <w:pict w14:anchorId="2161CC40">
          <v:line id="Line 117" o:spid="_x0000_s1030" style="position:absolute;left:0;text-align:left;z-index:251660800;visibility:visibl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w:r>
      <w:r>
        <w:rPr>
          <w:noProof/>
          <w:lang w:eastAsia="en-GB"/>
        </w:rPr>
        <w:pict w14:anchorId="3FE56753">
          <v:shape id="Text Box 115" o:spid="_x0000_s1027"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mso-next-textbox:#Text Box 115">
              <w:txbxContent>
                <w:p w14:paraId="43280E85" w14:textId="77777777" w:rsidR="00D043EA" w:rsidRDefault="00D043EA"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sidR="002F7535">
        <w:rPr>
          <w:b w:val="0"/>
          <w:bCs w:val="0"/>
          <w:noProof/>
          <w:lang w:val="en-US"/>
        </w:rPr>
        <w:drawing>
          <wp:anchor distT="0" distB="0" distL="114300" distR="114300" simplePos="0" relativeHeight="251655680" behindDoc="0" locked="0" layoutInCell="1" allowOverlap="1" wp14:anchorId="16C2D60B" wp14:editId="4B9A0EDB">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srcRect/>
                    <a:stretch>
                      <a:fillRect/>
                    </a:stretch>
                  </pic:blipFill>
                  <pic:spPr bwMode="auto">
                    <a:xfrm>
                      <a:off x="0" y="0"/>
                      <a:ext cx="898525" cy="1236980"/>
                    </a:xfrm>
                    <a:prstGeom prst="rect">
                      <a:avLst/>
                    </a:prstGeom>
                    <a:noFill/>
                  </pic:spPr>
                </pic:pic>
              </a:graphicData>
            </a:graphic>
          </wp:anchor>
        </w:drawing>
      </w:r>
      <w:r>
        <w:rPr>
          <w:noProof/>
          <w:lang w:eastAsia="en-GB"/>
        </w:rPr>
        <w:pict w14:anchorId="7038BD80">
          <v:shape id="Text Box 111" o:spid="_x0000_s1029" type="#_x0000_t202" style="position:absolute;left:0;text-align:left;margin-left:84pt;margin-top:39.1pt;width:4in;height:258.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style="mso-next-textbox:#Text Box 111">
              <w:txbxContent>
                <w:p w14:paraId="408DA357" w14:textId="77777777" w:rsidR="00D043EA" w:rsidRPr="00380C7B" w:rsidRDefault="00D043EA"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14C01D85" w14:textId="77777777" w:rsidR="00D043EA" w:rsidRPr="00380C7B" w:rsidRDefault="00D043EA" w:rsidP="00460028">
                  <w:pPr>
                    <w:autoSpaceDE w:val="0"/>
                    <w:autoSpaceDN w:val="0"/>
                    <w:adjustRightInd w:val="0"/>
                    <w:jc w:val="center"/>
                    <w:rPr>
                      <w:rFonts w:cs="Arial"/>
                      <w:b/>
                      <w:bCs/>
                      <w:color w:val="000000"/>
                      <w:sz w:val="36"/>
                      <w:szCs w:val="36"/>
                      <w:highlight w:val="yellow"/>
                    </w:rPr>
                  </w:pPr>
                </w:p>
                <w:p w14:paraId="293933C9" w14:textId="77777777" w:rsidR="00D043EA" w:rsidRPr="00154D9B" w:rsidRDefault="00D043EA" w:rsidP="00460028">
                  <w:pPr>
                    <w:autoSpaceDE w:val="0"/>
                    <w:autoSpaceDN w:val="0"/>
                    <w:adjustRightInd w:val="0"/>
                    <w:jc w:val="center"/>
                    <w:rPr>
                      <w:rFonts w:cs="Arial"/>
                      <w:b/>
                      <w:bCs/>
                      <w:color w:val="000000"/>
                      <w:sz w:val="36"/>
                      <w:szCs w:val="36"/>
                    </w:rPr>
                  </w:pPr>
                  <w:r w:rsidRPr="00154D9B">
                    <w:rPr>
                      <w:rFonts w:cs="Arial"/>
                      <w:b/>
                      <w:bCs/>
                      <w:color w:val="000000"/>
                      <w:sz w:val="36"/>
                      <w:szCs w:val="36"/>
                    </w:rPr>
                    <w:t>On</w:t>
                  </w:r>
                </w:p>
                <w:p w14:paraId="12846FE7" w14:textId="77777777" w:rsidR="00D043EA" w:rsidRPr="00154D9B" w:rsidRDefault="00D043EA" w:rsidP="00460028">
                  <w:pPr>
                    <w:autoSpaceDE w:val="0"/>
                    <w:autoSpaceDN w:val="0"/>
                    <w:adjustRightInd w:val="0"/>
                    <w:jc w:val="center"/>
                    <w:rPr>
                      <w:rFonts w:cs="Arial"/>
                      <w:b/>
                      <w:bCs/>
                      <w:color w:val="000000"/>
                      <w:sz w:val="36"/>
                      <w:szCs w:val="36"/>
                    </w:rPr>
                  </w:pPr>
                </w:p>
                <w:p w14:paraId="7DC5A823" w14:textId="77777777" w:rsidR="00D043EA" w:rsidRPr="00154D9B" w:rsidRDefault="00D043EA" w:rsidP="00460028">
                  <w:pPr>
                    <w:autoSpaceDE w:val="0"/>
                    <w:autoSpaceDN w:val="0"/>
                    <w:adjustRightInd w:val="0"/>
                    <w:jc w:val="center"/>
                    <w:rPr>
                      <w:rFonts w:cs="Arial"/>
                      <w:b/>
                      <w:bCs/>
                      <w:color w:val="000000"/>
                      <w:sz w:val="36"/>
                      <w:szCs w:val="36"/>
                    </w:rPr>
                  </w:pPr>
                  <w:r w:rsidRPr="00154D9B">
                    <w:rPr>
                      <w:rFonts w:cs="Arial"/>
                      <w:b/>
                      <w:bCs/>
                      <w:color w:val="000000"/>
                      <w:sz w:val="36"/>
                      <w:szCs w:val="36"/>
                    </w:rPr>
                    <w:t>The Use of Audible Signals</w:t>
                  </w:r>
                </w:p>
                <w:p w14:paraId="22D041E6" w14:textId="77777777" w:rsidR="00D043EA" w:rsidRPr="00154D9B" w:rsidRDefault="00D043EA" w:rsidP="00460028">
                  <w:pPr>
                    <w:autoSpaceDE w:val="0"/>
                    <w:autoSpaceDN w:val="0"/>
                    <w:adjustRightInd w:val="0"/>
                    <w:jc w:val="center"/>
                    <w:rPr>
                      <w:rFonts w:cs="Arial"/>
                      <w:b/>
                      <w:bCs/>
                      <w:color w:val="000000"/>
                      <w:sz w:val="36"/>
                      <w:szCs w:val="36"/>
                    </w:rPr>
                  </w:pPr>
                  <w:r>
                    <w:rPr>
                      <w:rFonts w:cs="Arial"/>
                      <w:b/>
                      <w:bCs/>
                      <w:color w:val="000000"/>
                      <w:sz w:val="36"/>
                      <w:szCs w:val="36"/>
                    </w:rPr>
                    <w:t>as Aids to Navigation</w:t>
                  </w:r>
                </w:p>
                <w:p w14:paraId="2A7CDFB6" w14:textId="77777777" w:rsidR="00D043EA" w:rsidRPr="00154D9B" w:rsidRDefault="00D043EA" w:rsidP="00460028">
                  <w:pPr>
                    <w:autoSpaceDE w:val="0"/>
                    <w:autoSpaceDN w:val="0"/>
                    <w:adjustRightInd w:val="0"/>
                    <w:jc w:val="center"/>
                    <w:rPr>
                      <w:rFonts w:cs="Arial"/>
                      <w:b/>
                      <w:bCs/>
                      <w:color w:val="000000"/>
                      <w:sz w:val="36"/>
                      <w:szCs w:val="36"/>
                    </w:rPr>
                  </w:pPr>
                </w:p>
                <w:p w14:paraId="139F03B7" w14:textId="77777777" w:rsidR="00D043EA" w:rsidRPr="00154D9B" w:rsidRDefault="00D043EA" w:rsidP="00460028">
                  <w:pPr>
                    <w:autoSpaceDE w:val="0"/>
                    <w:autoSpaceDN w:val="0"/>
                    <w:adjustRightInd w:val="0"/>
                    <w:jc w:val="center"/>
                    <w:rPr>
                      <w:rFonts w:cs="Arial"/>
                      <w:b/>
                      <w:bCs/>
                      <w:color w:val="000000"/>
                      <w:sz w:val="36"/>
                      <w:szCs w:val="36"/>
                    </w:rPr>
                  </w:pPr>
                  <w:r w:rsidRPr="00154D9B">
                    <w:rPr>
                      <w:rFonts w:cs="Arial"/>
                      <w:b/>
                      <w:bCs/>
                      <w:color w:val="000000"/>
                      <w:sz w:val="36"/>
                      <w:szCs w:val="36"/>
                    </w:rPr>
                    <w:t>Edition 1</w:t>
                  </w:r>
                </w:p>
                <w:p w14:paraId="565E389B" w14:textId="77777777" w:rsidR="00D043EA" w:rsidRPr="00380C7B" w:rsidRDefault="00D043EA" w:rsidP="00460028">
                  <w:pPr>
                    <w:autoSpaceDE w:val="0"/>
                    <w:autoSpaceDN w:val="0"/>
                    <w:adjustRightInd w:val="0"/>
                    <w:jc w:val="center"/>
                    <w:rPr>
                      <w:rFonts w:cs="Arial"/>
                      <w:b/>
                      <w:bCs/>
                      <w:color w:val="000000"/>
                      <w:sz w:val="36"/>
                      <w:szCs w:val="36"/>
                      <w:highlight w:val="yellow"/>
                    </w:rPr>
                  </w:pPr>
                </w:p>
                <w:p w14:paraId="77AE63D4" w14:textId="60F78173" w:rsidR="00D043EA" w:rsidRPr="00380C7B" w:rsidRDefault="00CE69B3"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June</w:t>
                  </w:r>
                  <w:r w:rsidR="001007E6">
                    <w:rPr>
                      <w:rFonts w:cs="Arial"/>
                      <w:b/>
                      <w:bCs/>
                      <w:color w:val="000000"/>
                      <w:sz w:val="36"/>
                      <w:szCs w:val="36"/>
                      <w:highlight w:val="yellow"/>
                    </w:rPr>
                    <w:t xml:space="preserve"> 2012</w:t>
                  </w:r>
                </w:p>
                <w:p w14:paraId="7838ADD4" w14:textId="77777777" w:rsidR="00D043EA" w:rsidRDefault="00D043EA" w:rsidP="00460028">
                  <w:pPr>
                    <w:autoSpaceDE w:val="0"/>
                    <w:autoSpaceDN w:val="0"/>
                    <w:adjustRightInd w:val="0"/>
                    <w:jc w:val="center"/>
                    <w:rPr>
                      <w:rFonts w:cs="Arial"/>
                      <w:b/>
                      <w:bCs/>
                      <w:color w:val="000000"/>
                    </w:rPr>
                  </w:pPr>
                </w:p>
              </w:txbxContent>
            </v:textbox>
          </v:shape>
        </w:pict>
      </w:r>
      <w:r w:rsidR="00460028" w:rsidRPr="00371BEF">
        <w:br w:type="page"/>
      </w:r>
      <w:bookmarkStart w:id="0" w:name="_Toc323030324"/>
      <w:bookmarkStart w:id="1" w:name="_Toc323091847"/>
      <w:bookmarkStart w:id="2" w:name="_Toc323092766"/>
      <w:bookmarkStart w:id="3" w:name="_Toc197241269"/>
      <w:r w:rsidR="009A2C02" w:rsidRPr="00371BEF">
        <w:lastRenderedPageBreak/>
        <w:t>Document Revisions</w:t>
      </w:r>
      <w:bookmarkEnd w:id="0"/>
      <w:bookmarkEnd w:id="1"/>
      <w:bookmarkEnd w:id="2"/>
      <w:bookmarkEnd w:id="3"/>
    </w:p>
    <w:p w14:paraId="222F996B"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252401DE" w14:textId="77777777">
        <w:tc>
          <w:tcPr>
            <w:tcW w:w="1908" w:type="dxa"/>
          </w:tcPr>
          <w:p w14:paraId="171D5AB8"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5C2DF057"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696A113B"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293A8C1F" w14:textId="77777777" w:rsidTr="00B534F2">
        <w:trPr>
          <w:trHeight w:val="851"/>
        </w:trPr>
        <w:tc>
          <w:tcPr>
            <w:tcW w:w="1908" w:type="dxa"/>
            <w:vAlign w:val="center"/>
          </w:tcPr>
          <w:p w14:paraId="716857AB" w14:textId="77777777" w:rsidR="00857962" w:rsidRPr="00371BEF" w:rsidRDefault="00857962" w:rsidP="00A163D8">
            <w:pPr>
              <w:spacing w:before="60" w:after="60"/>
              <w:rPr>
                <w:highlight w:val="yellow"/>
              </w:rPr>
            </w:pPr>
          </w:p>
        </w:tc>
        <w:tc>
          <w:tcPr>
            <w:tcW w:w="3360" w:type="dxa"/>
            <w:vAlign w:val="center"/>
          </w:tcPr>
          <w:p w14:paraId="4AF839E6" w14:textId="77777777" w:rsidR="00857962" w:rsidRPr="00371BEF" w:rsidRDefault="00857962" w:rsidP="00A163D8">
            <w:pPr>
              <w:spacing w:before="60" w:after="60"/>
              <w:rPr>
                <w:highlight w:val="yellow"/>
              </w:rPr>
            </w:pPr>
          </w:p>
        </w:tc>
        <w:tc>
          <w:tcPr>
            <w:tcW w:w="4161" w:type="dxa"/>
            <w:vAlign w:val="center"/>
          </w:tcPr>
          <w:p w14:paraId="2FD21348" w14:textId="77777777" w:rsidR="00857962" w:rsidRPr="00371BEF" w:rsidRDefault="00857962" w:rsidP="00A163D8">
            <w:pPr>
              <w:spacing w:before="60" w:after="60"/>
            </w:pPr>
          </w:p>
        </w:tc>
      </w:tr>
      <w:tr w:rsidR="00857962" w:rsidRPr="00371BEF" w14:paraId="01D9006C" w14:textId="77777777" w:rsidTr="00B534F2">
        <w:trPr>
          <w:trHeight w:val="851"/>
        </w:trPr>
        <w:tc>
          <w:tcPr>
            <w:tcW w:w="1908" w:type="dxa"/>
            <w:vAlign w:val="center"/>
          </w:tcPr>
          <w:p w14:paraId="461E485E" w14:textId="77777777" w:rsidR="00857962" w:rsidRPr="00371BEF" w:rsidRDefault="00857962" w:rsidP="00A163D8">
            <w:pPr>
              <w:spacing w:before="60" w:after="60"/>
            </w:pPr>
          </w:p>
        </w:tc>
        <w:tc>
          <w:tcPr>
            <w:tcW w:w="3360" w:type="dxa"/>
            <w:vAlign w:val="center"/>
          </w:tcPr>
          <w:p w14:paraId="12CB2674" w14:textId="77777777" w:rsidR="00857962" w:rsidRPr="00371BEF" w:rsidRDefault="00857962" w:rsidP="00A163D8">
            <w:pPr>
              <w:spacing w:before="60" w:after="60"/>
            </w:pPr>
          </w:p>
        </w:tc>
        <w:tc>
          <w:tcPr>
            <w:tcW w:w="4161" w:type="dxa"/>
            <w:vAlign w:val="center"/>
          </w:tcPr>
          <w:p w14:paraId="168EDDA0" w14:textId="77777777" w:rsidR="00857962" w:rsidRPr="00371BEF" w:rsidRDefault="00857962" w:rsidP="00A163D8">
            <w:pPr>
              <w:spacing w:before="60" w:after="60"/>
            </w:pPr>
          </w:p>
        </w:tc>
      </w:tr>
      <w:tr w:rsidR="00857962" w:rsidRPr="00371BEF" w14:paraId="65B125EE" w14:textId="77777777" w:rsidTr="00B534F2">
        <w:trPr>
          <w:trHeight w:val="851"/>
        </w:trPr>
        <w:tc>
          <w:tcPr>
            <w:tcW w:w="1908" w:type="dxa"/>
            <w:vAlign w:val="center"/>
          </w:tcPr>
          <w:p w14:paraId="7CF1D2AC" w14:textId="77777777" w:rsidR="00857962" w:rsidRPr="00371BEF" w:rsidRDefault="00857962" w:rsidP="00A163D8">
            <w:pPr>
              <w:spacing w:before="60" w:after="60"/>
            </w:pPr>
          </w:p>
        </w:tc>
        <w:tc>
          <w:tcPr>
            <w:tcW w:w="3360" w:type="dxa"/>
            <w:vAlign w:val="center"/>
          </w:tcPr>
          <w:p w14:paraId="642C0D77" w14:textId="77777777" w:rsidR="00857962" w:rsidRPr="00371BEF" w:rsidRDefault="00857962" w:rsidP="00A163D8">
            <w:pPr>
              <w:spacing w:before="60" w:after="60"/>
            </w:pPr>
          </w:p>
        </w:tc>
        <w:tc>
          <w:tcPr>
            <w:tcW w:w="4161" w:type="dxa"/>
            <w:vAlign w:val="center"/>
          </w:tcPr>
          <w:p w14:paraId="090D7E40" w14:textId="77777777" w:rsidR="00857962" w:rsidRPr="00371BEF" w:rsidRDefault="00857962" w:rsidP="00A163D8">
            <w:pPr>
              <w:spacing w:before="60" w:after="60"/>
            </w:pPr>
          </w:p>
        </w:tc>
      </w:tr>
      <w:tr w:rsidR="00857962" w:rsidRPr="00371BEF" w14:paraId="1BABE20D" w14:textId="77777777" w:rsidTr="00B534F2">
        <w:trPr>
          <w:trHeight w:val="851"/>
        </w:trPr>
        <w:tc>
          <w:tcPr>
            <w:tcW w:w="1908" w:type="dxa"/>
            <w:vAlign w:val="center"/>
          </w:tcPr>
          <w:p w14:paraId="5808FCA4" w14:textId="77777777" w:rsidR="00857962" w:rsidRPr="00371BEF" w:rsidRDefault="00857962" w:rsidP="00A163D8">
            <w:pPr>
              <w:spacing w:before="60" w:after="60"/>
            </w:pPr>
          </w:p>
        </w:tc>
        <w:tc>
          <w:tcPr>
            <w:tcW w:w="3360" w:type="dxa"/>
            <w:vAlign w:val="center"/>
          </w:tcPr>
          <w:p w14:paraId="6BD10FF8" w14:textId="77777777" w:rsidR="00857962" w:rsidRPr="00371BEF" w:rsidRDefault="00857962" w:rsidP="00A163D8">
            <w:pPr>
              <w:spacing w:before="60" w:after="60"/>
            </w:pPr>
          </w:p>
        </w:tc>
        <w:tc>
          <w:tcPr>
            <w:tcW w:w="4161" w:type="dxa"/>
            <w:vAlign w:val="center"/>
          </w:tcPr>
          <w:p w14:paraId="4E5E889E" w14:textId="77777777" w:rsidR="00857962" w:rsidRPr="00371BEF" w:rsidRDefault="00857962" w:rsidP="00A163D8">
            <w:pPr>
              <w:spacing w:before="60" w:after="60"/>
            </w:pPr>
          </w:p>
        </w:tc>
      </w:tr>
      <w:tr w:rsidR="00857962" w:rsidRPr="00371BEF" w14:paraId="1480198F" w14:textId="77777777" w:rsidTr="00B534F2">
        <w:trPr>
          <w:trHeight w:val="851"/>
        </w:trPr>
        <w:tc>
          <w:tcPr>
            <w:tcW w:w="1908" w:type="dxa"/>
            <w:vAlign w:val="center"/>
          </w:tcPr>
          <w:p w14:paraId="2C0BDF98" w14:textId="77777777" w:rsidR="00857962" w:rsidRPr="00371BEF" w:rsidRDefault="00857962" w:rsidP="00A163D8">
            <w:pPr>
              <w:spacing w:before="60" w:after="60"/>
            </w:pPr>
          </w:p>
        </w:tc>
        <w:tc>
          <w:tcPr>
            <w:tcW w:w="3360" w:type="dxa"/>
            <w:vAlign w:val="center"/>
          </w:tcPr>
          <w:p w14:paraId="5E8DA003" w14:textId="77777777" w:rsidR="00857962" w:rsidRPr="00371BEF" w:rsidRDefault="00857962" w:rsidP="00A163D8">
            <w:pPr>
              <w:spacing w:before="60" w:after="60"/>
            </w:pPr>
          </w:p>
        </w:tc>
        <w:tc>
          <w:tcPr>
            <w:tcW w:w="4161" w:type="dxa"/>
            <w:vAlign w:val="center"/>
          </w:tcPr>
          <w:p w14:paraId="7A406C1A" w14:textId="77777777" w:rsidR="00857962" w:rsidRPr="00371BEF" w:rsidRDefault="00857962" w:rsidP="00A163D8">
            <w:pPr>
              <w:spacing w:before="60" w:after="60"/>
            </w:pPr>
          </w:p>
        </w:tc>
      </w:tr>
      <w:tr w:rsidR="00857962" w:rsidRPr="00371BEF" w14:paraId="39AB0593" w14:textId="77777777" w:rsidTr="00B534F2">
        <w:trPr>
          <w:trHeight w:val="851"/>
        </w:trPr>
        <w:tc>
          <w:tcPr>
            <w:tcW w:w="1908" w:type="dxa"/>
            <w:vAlign w:val="center"/>
          </w:tcPr>
          <w:p w14:paraId="11613D06" w14:textId="77777777" w:rsidR="00857962" w:rsidRPr="00371BEF" w:rsidRDefault="00857962" w:rsidP="00A163D8">
            <w:pPr>
              <w:spacing w:before="60" w:after="60"/>
            </w:pPr>
          </w:p>
        </w:tc>
        <w:tc>
          <w:tcPr>
            <w:tcW w:w="3360" w:type="dxa"/>
            <w:vAlign w:val="center"/>
          </w:tcPr>
          <w:p w14:paraId="5A6EB9E3" w14:textId="77777777" w:rsidR="00857962" w:rsidRPr="00371BEF" w:rsidRDefault="00857962" w:rsidP="00A163D8">
            <w:pPr>
              <w:spacing w:before="60" w:after="60"/>
            </w:pPr>
          </w:p>
        </w:tc>
        <w:tc>
          <w:tcPr>
            <w:tcW w:w="4161" w:type="dxa"/>
            <w:vAlign w:val="center"/>
          </w:tcPr>
          <w:p w14:paraId="64DE27D5" w14:textId="77777777" w:rsidR="00857962" w:rsidRPr="00371BEF" w:rsidRDefault="00857962" w:rsidP="00A163D8">
            <w:pPr>
              <w:spacing w:before="60" w:after="60"/>
            </w:pPr>
          </w:p>
        </w:tc>
      </w:tr>
    </w:tbl>
    <w:p w14:paraId="7101A128" w14:textId="77777777" w:rsidR="00460028" w:rsidRPr="00371BEF" w:rsidRDefault="00857962" w:rsidP="00371BEF">
      <w:pPr>
        <w:pStyle w:val="Title"/>
      </w:pPr>
      <w:r w:rsidRPr="00371BEF">
        <w:br w:type="page"/>
      </w:r>
      <w:bookmarkStart w:id="4" w:name="_Toc323029623"/>
      <w:bookmarkStart w:id="5" w:name="_Toc323030325"/>
      <w:bookmarkStart w:id="6" w:name="_Toc323091848"/>
      <w:bookmarkStart w:id="7" w:name="_Toc323092767"/>
      <w:bookmarkStart w:id="8" w:name="_Toc197241270"/>
      <w:r w:rsidR="00371BEF" w:rsidRPr="00371BEF">
        <w:lastRenderedPageBreak/>
        <w:t>Table of Contents</w:t>
      </w:r>
      <w:bookmarkEnd w:id="4"/>
      <w:bookmarkEnd w:id="5"/>
      <w:bookmarkEnd w:id="6"/>
      <w:bookmarkEnd w:id="7"/>
      <w:bookmarkEnd w:id="8"/>
    </w:p>
    <w:p w14:paraId="0D5EF665" w14:textId="77777777" w:rsidR="00CE69B3" w:rsidRDefault="00E35647">
      <w:pPr>
        <w:pStyle w:val="TOC1"/>
        <w:rPr>
          <w:rFonts w:asciiTheme="minorHAnsi" w:eastAsiaTheme="minorEastAsia" w:hAnsiTheme="minorHAnsi" w:cstheme="minorBidi"/>
          <w:b w:val="0"/>
          <w:bCs w:val="0"/>
          <w:caps w:val="0"/>
          <w:noProof/>
          <w:sz w:val="24"/>
          <w:lang w:val="en-US" w:eastAsia="ja-JP"/>
        </w:rPr>
      </w:pPr>
      <w:r>
        <w:fldChar w:fldCharType="begin"/>
      </w:r>
      <w:r w:rsidR="007379A8">
        <w:instrText xml:space="preserve"> TOC \o "3-3" \h \z \t "Heading 1,1,Heading 2,2,Annex,4,Appendix,5,Title,1" </w:instrText>
      </w:r>
      <w:r>
        <w:fldChar w:fldCharType="separate"/>
      </w:r>
      <w:r w:rsidR="00CE69B3">
        <w:rPr>
          <w:noProof/>
        </w:rPr>
        <w:t>Document Revisions</w:t>
      </w:r>
      <w:r w:rsidR="00CE69B3">
        <w:rPr>
          <w:noProof/>
        </w:rPr>
        <w:tab/>
      </w:r>
      <w:r w:rsidR="00CE69B3">
        <w:rPr>
          <w:noProof/>
        </w:rPr>
        <w:fldChar w:fldCharType="begin"/>
      </w:r>
      <w:r w:rsidR="00CE69B3">
        <w:rPr>
          <w:noProof/>
        </w:rPr>
        <w:instrText xml:space="preserve"> PAGEREF _Toc197241269 \h </w:instrText>
      </w:r>
      <w:r w:rsidR="00CE69B3">
        <w:rPr>
          <w:noProof/>
        </w:rPr>
      </w:r>
      <w:r w:rsidR="00CE69B3">
        <w:rPr>
          <w:noProof/>
        </w:rPr>
        <w:fldChar w:fldCharType="separate"/>
      </w:r>
      <w:r w:rsidR="00CE69B3">
        <w:rPr>
          <w:noProof/>
        </w:rPr>
        <w:t>2</w:t>
      </w:r>
      <w:r w:rsidR="00CE69B3">
        <w:rPr>
          <w:noProof/>
        </w:rPr>
        <w:fldChar w:fldCharType="end"/>
      </w:r>
    </w:p>
    <w:p w14:paraId="0F1F481A" w14:textId="77777777" w:rsidR="00CE69B3" w:rsidRDefault="00CE69B3">
      <w:pPr>
        <w:pStyle w:val="TOC1"/>
        <w:rPr>
          <w:rFonts w:asciiTheme="minorHAnsi" w:eastAsiaTheme="minorEastAsia" w:hAnsiTheme="minorHAnsi" w:cstheme="minorBidi"/>
          <w:b w:val="0"/>
          <w:bCs w:val="0"/>
          <w:caps w:val="0"/>
          <w:noProof/>
          <w:sz w:val="24"/>
          <w:lang w:val="en-US" w:eastAsia="ja-JP"/>
        </w:rPr>
      </w:pPr>
      <w:r>
        <w:rPr>
          <w:noProof/>
        </w:rPr>
        <w:t>Table of Contents</w:t>
      </w:r>
      <w:r>
        <w:rPr>
          <w:noProof/>
        </w:rPr>
        <w:tab/>
      </w:r>
      <w:r>
        <w:rPr>
          <w:noProof/>
        </w:rPr>
        <w:fldChar w:fldCharType="begin"/>
      </w:r>
      <w:r>
        <w:rPr>
          <w:noProof/>
        </w:rPr>
        <w:instrText xml:space="preserve"> PAGEREF _Toc197241270 \h </w:instrText>
      </w:r>
      <w:r>
        <w:rPr>
          <w:noProof/>
        </w:rPr>
      </w:r>
      <w:r>
        <w:rPr>
          <w:noProof/>
        </w:rPr>
        <w:fldChar w:fldCharType="separate"/>
      </w:r>
      <w:r>
        <w:rPr>
          <w:noProof/>
        </w:rPr>
        <w:t>3</w:t>
      </w:r>
      <w:r>
        <w:rPr>
          <w:noProof/>
        </w:rPr>
        <w:fldChar w:fldCharType="end"/>
      </w:r>
    </w:p>
    <w:p w14:paraId="3E1DC4E5" w14:textId="77777777" w:rsidR="00CE69B3" w:rsidRDefault="00CE69B3">
      <w:pPr>
        <w:pStyle w:val="TOC1"/>
        <w:rPr>
          <w:rFonts w:asciiTheme="minorHAnsi" w:eastAsiaTheme="minorEastAsia" w:hAnsiTheme="minorHAnsi" w:cstheme="minorBidi"/>
          <w:b w:val="0"/>
          <w:bCs w:val="0"/>
          <w:caps w:val="0"/>
          <w:noProof/>
          <w:sz w:val="24"/>
          <w:lang w:val="en-US" w:eastAsia="ja-JP"/>
        </w:rPr>
      </w:pPr>
      <w:r>
        <w:rPr>
          <w:noProof/>
        </w:rPr>
        <w:t>Guideline on the Use of Audible Signals as Aids to Navigation</w:t>
      </w:r>
      <w:r>
        <w:rPr>
          <w:noProof/>
        </w:rPr>
        <w:tab/>
      </w:r>
      <w:r>
        <w:rPr>
          <w:noProof/>
        </w:rPr>
        <w:fldChar w:fldCharType="begin"/>
      </w:r>
      <w:r>
        <w:rPr>
          <w:noProof/>
        </w:rPr>
        <w:instrText xml:space="preserve"> PAGEREF _Toc197241271 \h </w:instrText>
      </w:r>
      <w:r>
        <w:rPr>
          <w:noProof/>
        </w:rPr>
      </w:r>
      <w:r>
        <w:rPr>
          <w:noProof/>
        </w:rPr>
        <w:fldChar w:fldCharType="separate"/>
      </w:r>
      <w:r>
        <w:rPr>
          <w:noProof/>
        </w:rPr>
        <w:t>4</w:t>
      </w:r>
      <w:r>
        <w:rPr>
          <w:noProof/>
        </w:rPr>
        <w:fldChar w:fldCharType="end"/>
      </w:r>
    </w:p>
    <w:p w14:paraId="1717488E" w14:textId="77777777" w:rsidR="00CE69B3" w:rsidRDefault="00CE69B3">
      <w:pPr>
        <w:pStyle w:val="TOC1"/>
        <w:tabs>
          <w:tab w:val="left" w:pos="362"/>
        </w:tabs>
        <w:rPr>
          <w:rFonts w:asciiTheme="minorHAnsi" w:eastAsiaTheme="minorEastAsia" w:hAnsiTheme="minorHAnsi" w:cstheme="minorBidi"/>
          <w:b w:val="0"/>
          <w:bCs w:val="0"/>
          <w:caps w:val="0"/>
          <w:noProof/>
          <w:sz w:val="24"/>
          <w:lang w:val="en-US" w:eastAsia="ja-JP"/>
        </w:rPr>
      </w:pPr>
      <w:r>
        <w:rPr>
          <w:noProof/>
        </w:rPr>
        <w:t>1</w:t>
      </w:r>
      <w:r>
        <w:rPr>
          <w:rFonts w:asciiTheme="minorHAnsi" w:eastAsiaTheme="minorEastAsia" w:hAnsiTheme="minorHAnsi" w:cstheme="minorBidi"/>
          <w:b w:val="0"/>
          <w:bCs w:val="0"/>
          <w:caps w:val="0"/>
          <w:noProof/>
          <w:sz w:val="24"/>
          <w:lang w:val="en-US" w:eastAsia="ja-JP"/>
        </w:rPr>
        <w:tab/>
      </w:r>
      <w:r>
        <w:rPr>
          <w:noProof/>
        </w:rPr>
        <w:t>Introduction</w:t>
      </w:r>
      <w:r>
        <w:rPr>
          <w:noProof/>
        </w:rPr>
        <w:tab/>
      </w:r>
      <w:r>
        <w:rPr>
          <w:noProof/>
        </w:rPr>
        <w:fldChar w:fldCharType="begin"/>
      </w:r>
      <w:r>
        <w:rPr>
          <w:noProof/>
        </w:rPr>
        <w:instrText xml:space="preserve"> PAGEREF _Toc197241272 \h </w:instrText>
      </w:r>
      <w:r>
        <w:rPr>
          <w:noProof/>
        </w:rPr>
      </w:r>
      <w:r>
        <w:rPr>
          <w:noProof/>
        </w:rPr>
        <w:fldChar w:fldCharType="separate"/>
      </w:r>
      <w:r>
        <w:rPr>
          <w:noProof/>
        </w:rPr>
        <w:t>4</w:t>
      </w:r>
      <w:r>
        <w:rPr>
          <w:noProof/>
        </w:rPr>
        <w:fldChar w:fldCharType="end"/>
      </w:r>
    </w:p>
    <w:p w14:paraId="73472E5F" w14:textId="77777777" w:rsidR="00CE69B3" w:rsidRDefault="00CE69B3">
      <w:pPr>
        <w:pStyle w:val="TOC1"/>
        <w:tabs>
          <w:tab w:val="left" w:pos="362"/>
        </w:tabs>
        <w:rPr>
          <w:rFonts w:asciiTheme="minorHAnsi" w:eastAsiaTheme="minorEastAsia" w:hAnsiTheme="minorHAnsi" w:cstheme="minorBidi"/>
          <w:b w:val="0"/>
          <w:bCs w:val="0"/>
          <w:caps w:val="0"/>
          <w:noProof/>
          <w:sz w:val="24"/>
          <w:lang w:val="en-US" w:eastAsia="ja-JP"/>
        </w:rPr>
      </w:pPr>
      <w:r>
        <w:rPr>
          <w:noProof/>
        </w:rPr>
        <w:t>2</w:t>
      </w:r>
      <w:r>
        <w:rPr>
          <w:rFonts w:asciiTheme="minorHAnsi" w:eastAsiaTheme="minorEastAsia" w:hAnsiTheme="minorHAnsi" w:cstheme="minorBidi"/>
          <w:b w:val="0"/>
          <w:bCs w:val="0"/>
          <w:caps w:val="0"/>
          <w:noProof/>
          <w:sz w:val="24"/>
          <w:lang w:val="en-US" w:eastAsia="ja-JP"/>
        </w:rPr>
        <w:tab/>
      </w:r>
      <w:r>
        <w:rPr>
          <w:noProof/>
        </w:rPr>
        <w:t>audible Signals and their use</w:t>
      </w:r>
      <w:r>
        <w:rPr>
          <w:noProof/>
        </w:rPr>
        <w:tab/>
      </w:r>
      <w:r>
        <w:rPr>
          <w:noProof/>
        </w:rPr>
        <w:fldChar w:fldCharType="begin"/>
      </w:r>
      <w:r>
        <w:rPr>
          <w:noProof/>
        </w:rPr>
        <w:instrText xml:space="preserve"> PAGEREF _Toc197241273 \h </w:instrText>
      </w:r>
      <w:r>
        <w:rPr>
          <w:noProof/>
        </w:rPr>
      </w:r>
      <w:r>
        <w:rPr>
          <w:noProof/>
        </w:rPr>
        <w:fldChar w:fldCharType="separate"/>
      </w:r>
      <w:r>
        <w:rPr>
          <w:noProof/>
        </w:rPr>
        <w:t>4</w:t>
      </w:r>
      <w:r>
        <w:rPr>
          <w:noProof/>
        </w:rPr>
        <w:fldChar w:fldCharType="end"/>
      </w:r>
    </w:p>
    <w:p w14:paraId="0CCAFAF6" w14:textId="77777777" w:rsidR="00CE69B3" w:rsidRDefault="00CE69B3">
      <w:pPr>
        <w:pStyle w:val="TOC2"/>
        <w:tabs>
          <w:tab w:val="left" w:pos="546"/>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Audible Signals as a Hazard Warning</w:t>
      </w:r>
      <w:r>
        <w:rPr>
          <w:noProof/>
        </w:rPr>
        <w:tab/>
      </w:r>
      <w:r>
        <w:rPr>
          <w:noProof/>
        </w:rPr>
        <w:fldChar w:fldCharType="begin"/>
      </w:r>
      <w:r>
        <w:rPr>
          <w:noProof/>
        </w:rPr>
        <w:instrText xml:space="preserve"> PAGEREF _Toc197241274 \h </w:instrText>
      </w:r>
      <w:r>
        <w:rPr>
          <w:noProof/>
        </w:rPr>
      </w:r>
      <w:r>
        <w:rPr>
          <w:noProof/>
        </w:rPr>
        <w:fldChar w:fldCharType="separate"/>
      </w:r>
      <w:r>
        <w:rPr>
          <w:noProof/>
        </w:rPr>
        <w:t>4</w:t>
      </w:r>
      <w:r>
        <w:rPr>
          <w:noProof/>
        </w:rPr>
        <w:fldChar w:fldCharType="end"/>
      </w:r>
    </w:p>
    <w:p w14:paraId="620A5A00" w14:textId="77777777" w:rsidR="00CE69B3" w:rsidRDefault="00CE69B3">
      <w:pPr>
        <w:pStyle w:val="TOC2"/>
        <w:tabs>
          <w:tab w:val="left" w:pos="546"/>
        </w:tabs>
        <w:rPr>
          <w:rFonts w:asciiTheme="minorHAnsi" w:eastAsiaTheme="minorEastAsia" w:hAnsiTheme="minorHAnsi" w:cstheme="minorBidi"/>
          <w:bCs w:val="0"/>
          <w:noProof/>
          <w:sz w:val="24"/>
          <w:szCs w:val="24"/>
          <w:lang w:val="en-US" w:eastAsia="ja-JP"/>
        </w:rPr>
      </w:pPr>
      <w:r>
        <w:rPr>
          <w:noProof/>
        </w:rPr>
        <w:t>2.2</w:t>
      </w:r>
      <w:r>
        <w:rPr>
          <w:rFonts w:asciiTheme="minorHAnsi" w:eastAsiaTheme="minorEastAsia" w:hAnsiTheme="minorHAnsi" w:cstheme="minorBidi"/>
          <w:bCs w:val="0"/>
          <w:noProof/>
          <w:sz w:val="24"/>
          <w:szCs w:val="24"/>
          <w:lang w:val="en-US" w:eastAsia="ja-JP"/>
        </w:rPr>
        <w:tab/>
      </w:r>
      <w:r>
        <w:rPr>
          <w:noProof/>
        </w:rPr>
        <w:t>Audible Signals to Augment Floating Aids to Navigation</w:t>
      </w:r>
      <w:r>
        <w:rPr>
          <w:noProof/>
        </w:rPr>
        <w:tab/>
      </w:r>
      <w:r>
        <w:rPr>
          <w:noProof/>
        </w:rPr>
        <w:fldChar w:fldCharType="begin"/>
      </w:r>
      <w:r>
        <w:rPr>
          <w:noProof/>
        </w:rPr>
        <w:instrText xml:space="preserve"> PAGEREF _Toc197241275 \h </w:instrText>
      </w:r>
      <w:r>
        <w:rPr>
          <w:noProof/>
        </w:rPr>
      </w:r>
      <w:r>
        <w:rPr>
          <w:noProof/>
        </w:rPr>
        <w:fldChar w:fldCharType="separate"/>
      </w:r>
      <w:r>
        <w:rPr>
          <w:noProof/>
        </w:rPr>
        <w:t>4</w:t>
      </w:r>
      <w:r>
        <w:rPr>
          <w:noProof/>
        </w:rPr>
        <w:fldChar w:fldCharType="end"/>
      </w:r>
    </w:p>
    <w:p w14:paraId="422B9967" w14:textId="77777777" w:rsidR="00CE69B3" w:rsidRDefault="00CE69B3">
      <w:pPr>
        <w:pStyle w:val="TOC2"/>
        <w:tabs>
          <w:tab w:val="left" w:pos="546"/>
        </w:tabs>
        <w:rPr>
          <w:rFonts w:asciiTheme="minorHAnsi" w:eastAsiaTheme="minorEastAsia" w:hAnsiTheme="minorHAnsi" w:cstheme="minorBidi"/>
          <w:bCs w:val="0"/>
          <w:noProof/>
          <w:sz w:val="24"/>
          <w:szCs w:val="24"/>
          <w:lang w:val="en-US" w:eastAsia="ja-JP"/>
        </w:rPr>
      </w:pPr>
      <w:r>
        <w:rPr>
          <w:noProof/>
        </w:rPr>
        <w:t>2.3</w:t>
      </w:r>
      <w:r>
        <w:rPr>
          <w:rFonts w:asciiTheme="minorHAnsi" w:eastAsiaTheme="minorEastAsia" w:hAnsiTheme="minorHAnsi" w:cstheme="minorBidi"/>
          <w:bCs w:val="0"/>
          <w:noProof/>
          <w:sz w:val="24"/>
          <w:szCs w:val="24"/>
          <w:lang w:val="en-US" w:eastAsia="ja-JP"/>
        </w:rPr>
        <w:tab/>
      </w:r>
      <w:r>
        <w:rPr>
          <w:noProof/>
        </w:rPr>
        <w:t>Considerations</w:t>
      </w:r>
      <w:r>
        <w:rPr>
          <w:noProof/>
        </w:rPr>
        <w:tab/>
      </w:r>
      <w:r>
        <w:rPr>
          <w:noProof/>
        </w:rPr>
        <w:fldChar w:fldCharType="begin"/>
      </w:r>
      <w:r>
        <w:rPr>
          <w:noProof/>
        </w:rPr>
        <w:instrText xml:space="preserve"> PAGEREF _Toc197241276 \h </w:instrText>
      </w:r>
      <w:r>
        <w:rPr>
          <w:noProof/>
        </w:rPr>
      </w:r>
      <w:r>
        <w:rPr>
          <w:noProof/>
        </w:rPr>
        <w:fldChar w:fldCharType="separate"/>
      </w:r>
      <w:r>
        <w:rPr>
          <w:noProof/>
        </w:rPr>
        <w:t>4</w:t>
      </w:r>
      <w:r>
        <w:rPr>
          <w:noProof/>
        </w:rPr>
        <w:fldChar w:fldCharType="end"/>
      </w:r>
    </w:p>
    <w:p w14:paraId="1DA8D15F" w14:textId="77777777" w:rsidR="00CE69B3" w:rsidRDefault="00CE69B3">
      <w:pPr>
        <w:pStyle w:val="TOC2"/>
        <w:tabs>
          <w:tab w:val="left" w:pos="546"/>
        </w:tabs>
        <w:rPr>
          <w:rFonts w:asciiTheme="minorHAnsi" w:eastAsiaTheme="minorEastAsia" w:hAnsiTheme="minorHAnsi" w:cstheme="minorBidi"/>
          <w:bCs w:val="0"/>
          <w:noProof/>
          <w:sz w:val="24"/>
          <w:szCs w:val="24"/>
          <w:lang w:val="en-US" w:eastAsia="ja-JP"/>
        </w:rPr>
      </w:pPr>
      <w:r>
        <w:rPr>
          <w:noProof/>
        </w:rPr>
        <w:t>2.4</w:t>
      </w:r>
      <w:r>
        <w:rPr>
          <w:rFonts w:asciiTheme="minorHAnsi" w:eastAsiaTheme="minorEastAsia" w:hAnsiTheme="minorHAnsi" w:cstheme="minorBidi"/>
          <w:bCs w:val="0"/>
          <w:noProof/>
          <w:sz w:val="24"/>
          <w:szCs w:val="24"/>
          <w:lang w:val="en-US" w:eastAsia="ja-JP"/>
        </w:rPr>
        <w:tab/>
      </w:r>
      <w:r>
        <w:rPr>
          <w:noProof/>
        </w:rPr>
        <w:t>Range of an Audible Signal</w:t>
      </w:r>
      <w:r>
        <w:rPr>
          <w:noProof/>
        </w:rPr>
        <w:tab/>
      </w:r>
      <w:r>
        <w:rPr>
          <w:noProof/>
        </w:rPr>
        <w:fldChar w:fldCharType="begin"/>
      </w:r>
      <w:r>
        <w:rPr>
          <w:noProof/>
        </w:rPr>
        <w:instrText xml:space="preserve"> PAGEREF _Toc197241277 \h </w:instrText>
      </w:r>
      <w:r>
        <w:rPr>
          <w:noProof/>
        </w:rPr>
      </w:r>
      <w:r>
        <w:rPr>
          <w:noProof/>
        </w:rPr>
        <w:fldChar w:fldCharType="separate"/>
      </w:r>
      <w:r>
        <w:rPr>
          <w:noProof/>
        </w:rPr>
        <w:t>5</w:t>
      </w:r>
      <w:r>
        <w:rPr>
          <w:noProof/>
        </w:rPr>
        <w:fldChar w:fldCharType="end"/>
      </w:r>
    </w:p>
    <w:p w14:paraId="7074F1E4" w14:textId="77777777" w:rsidR="00CE69B3" w:rsidRDefault="00CE69B3">
      <w:pPr>
        <w:pStyle w:val="TOC3"/>
        <w:tabs>
          <w:tab w:val="left" w:pos="1536"/>
        </w:tabs>
        <w:rPr>
          <w:rFonts w:asciiTheme="minorHAnsi" w:eastAsiaTheme="minorEastAsia" w:hAnsiTheme="minorHAnsi" w:cstheme="minorBidi"/>
          <w:noProof/>
          <w:sz w:val="24"/>
          <w:szCs w:val="24"/>
          <w:lang w:val="en-US" w:eastAsia="ja-JP"/>
        </w:rPr>
      </w:pPr>
      <w:r>
        <w:rPr>
          <w:noProof/>
        </w:rPr>
        <w:t>2.4.1</w:t>
      </w:r>
      <w:r>
        <w:rPr>
          <w:rFonts w:asciiTheme="minorHAnsi" w:eastAsiaTheme="minorEastAsia" w:hAnsiTheme="minorHAnsi" w:cstheme="minorBidi"/>
          <w:noProof/>
          <w:sz w:val="24"/>
          <w:szCs w:val="24"/>
          <w:lang w:val="en-US" w:eastAsia="ja-JP"/>
        </w:rPr>
        <w:tab/>
      </w:r>
      <w:r>
        <w:rPr>
          <w:noProof/>
        </w:rPr>
        <w:t>Nominal Range</w:t>
      </w:r>
      <w:r>
        <w:rPr>
          <w:noProof/>
        </w:rPr>
        <w:tab/>
      </w:r>
      <w:r>
        <w:rPr>
          <w:noProof/>
        </w:rPr>
        <w:fldChar w:fldCharType="begin"/>
      </w:r>
      <w:r>
        <w:rPr>
          <w:noProof/>
        </w:rPr>
        <w:instrText xml:space="preserve"> PAGEREF _Toc197241278 \h </w:instrText>
      </w:r>
      <w:r>
        <w:rPr>
          <w:noProof/>
        </w:rPr>
      </w:r>
      <w:r>
        <w:rPr>
          <w:noProof/>
        </w:rPr>
        <w:fldChar w:fldCharType="separate"/>
      </w:r>
      <w:r>
        <w:rPr>
          <w:noProof/>
        </w:rPr>
        <w:t>5</w:t>
      </w:r>
      <w:r>
        <w:rPr>
          <w:noProof/>
        </w:rPr>
        <w:fldChar w:fldCharType="end"/>
      </w:r>
    </w:p>
    <w:p w14:paraId="5170A380" w14:textId="77777777" w:rsidR="00CE69B3" w:rsidRDefault="00CE69B3">
      <w:pPr>
        <w:pStyle w:val="TOC3"/>
        <w:tabs>
          <w:tab w:val="left" w:pos="1536"/>
        </w:tabs>
        <w:rPr>
          <w:rFonts w:asciiTheme="minorHAnsi" w:eastAsiaTheme="minorEastAsia" w:hAnsiTheme="minorHAnsi" w:cstheme="minorBidi"/>
          <w:noProof/>
          <w:sz w:val="24"/>
          <w:szCs w:val="24"/>
          <w:lang w:val="en-US" w:eastAsia="ja-JP"/>
        </w:rPr>
      </w:pPr>
      <w:r>
        <w:rPr>
          <w:noProof/>
        </w:rPr>
        <w:t>2.4.2</w:t>
      </w:r>
      <w:r>
        <w:rPr>
          <w:rFonts w:asciiTheme="minorHAnsi" w:eastAsiaTheme="minorEastAsia" w:hAnsiTheme="minorHAnsi" w:cstheme="minorBidi"/>
          <w:noProof/>
          <w:sz w:val="24"/>
          <w:szCs w:val="24"/>
          <w:lang w:val="en-US" w:eastAsia="ja-JP"/>
        </w:rPr>
        <w:tab/>
      </w:r>
      <w:r>
        <w:rPr>
          <w:noProof/>
        </w:rPr>
        <w:t>Usual Range</w:t>
      </w:r>
      <w:r>
        <w:rPr>
          <w:noProof/>
        </w:rPr>
        <w:tab/>
      </w:r>
      <w:r>
        <w:rPr>
          <w:noProof/>
        </w:rPr>
        <w:fldChar w:fldCharType="begin"/>
      </w:r>
      <w:r>
        <w:rPr>
          <w:noProof/>
        </w:rPr>
        <w:instrText xml:space="preserve"> PAGEREF _Toc197241279 \h </w:instrText>
      </w:r>
      <w:r>
        <w:rPr>
          <w:noProof/>
        </w:rPr>
      </w:r>
      <w:r>
        <w:rPr>
          <w:noProof/>
        </w:rPr>
        <w:fldChar w:fldCharType="separate"/>
      </w:r>
      <w:r>
        <w:rPr>
          <w:noProof/>
        </w:rPr>
        <w:t>5</w:t>
      </w:r>
      <w:r>
        <w:rPr>
          <w:noProof/>
        </w:rPr>
        <w:fldChar w:fldCharType="end"/>
      </w:r>
    </w:p>
    <w:p w14:paraId="693D4016" w14:textId="77777777" w:rsidR="00CE69B3" w:rsidRDefault="00CE69B3">
      <w:pPr>
        <w:pStyle w:val="TOC2"/>
        <w:tabs>
          <w:tab w:val="left" w:pos="546"/>
        </w:tabs>
        <w:rPr>
          <w:rFonts w:asciiTheme="minorHAnsi" w:eastAsiaTheme="minorEastAsia" w:hAnsiTheme="minorHAnsi" w:cstheme="minorBidi"/>
          <w:bCs w:val="0"/>
          <w:noProof/>
          <w:sz w:val="24"/>
          <w:szCs w:val="24"/>
          <w:lang w:val="en-US" w:eastAsia="ja-JP"/>
        </w:rPr>
      </w:pPr>
      <w:r>
        <w:rPr>
          <w:noProof/>
        </w:rPr>
        <w:t>2.5</w:t>
      </w:r>
      <w:r>
        <w:rPr>
          <w:rFonts w:asciiTheme="minorHAnsi" w:eastAsiaTheme="minorEastAsia" w:hAnsiTheme="minorHAnsi" w:cstheme="minorBidi"/>
          <w:bCs w:val="0"/>
          <w:noProof/>
          <w:sz w:val="24"/>
          <w:szCs w:val="24"/>
          <w:lang w:val="en-US" w:eastAsia="ja-JP"/>
        </w:rPr>
        <w:tab/>
      </w:r>
      <w:r>
        <w:rPr>
          <w:noProof/>
        </w:rPr>
        <w:t>Fog Detectors</w:t>
      </w:r>
      <w:r>
        <w:rPr>
          <w:noProof/>
        </w:rPr>
        <w:tab/>
      </w:r>
      <w:r>
        <w:rPr>
          <w:noProof/>
        </w:rPr>
        <w:fldChar w:fldCharType="begin"/>
      </w:r>
      <w:r>
        <w:rPr>
          <w:noProof/>
        </w:rPr>
        <w:instrText xml:space="preserve"> PAGEREF _Toc197241280 \h </w:instrText>
      </w:r>
      <w:r>
        <w:rPr>
          <w:noProof/>
        </w:rPr>
      </w:r>
      <w:r>
        <w:rPr>
          <w:noProof/>
        </w:rPr>
        <w:fldChar w:fldCharType="separate"/>
      </w:r>
      <w:r>
        <w:rPr>
          <w:noProof/>
        </w:rPr>
        <w:t>6</w:t>
      </w:r>
      <w:r>
        <w:rPr>
          <w:noProof/>
        </w:rPr>
        <w:fldChar w:fldCharType="end"/>
      </w:r>
    </w:p>
    <w:p w14:paraId="6DD07CFB" w14:textId="77777777" w:rsidR="00CE69B3" w:rsidRDefault="00CE69B3">
      <w:pPr>
        <w:pStyle w:val="TOC2"/>
        <w:tabs>
          <w:tab w:val="left" w:pos="546"/>
        </w:tabs>
        <w:rPr>
          <w:rFonts w:asciiTheme="minorHAnsi" w:eastAsiaTheme="minorEastAsia" w:hAnsiTheme="minorHAnsi" w:cstheme="minorBidi"/>
          <w:bCs w:val="0"/>
          <w:noProof/>
          <w:sz w:val="24"/>
          <w:szCs w:val="24"/>
          <w:lang w:val="en-US" w:eastAsia="ja-JP"/>
        </w:rPr>
      </w:pPr>
      <w:r>
        <w:rPr>
          <w:noProof/>
        </w:rPr>
        <w:t>2.6</w:t>
      </w:r>
      <w:r>
        <w:rPr>
          <w:rFonts w:asciiTheme="minorHAnsi" w:eastAsiaTheme="minorEastAsia" w:hAnsiTheme="minorHAnsi" w:cstheme="minorBidi"/>
          <w:bCs w:val="0"/>
          <w:noProof/>
          <w:sz w:val="24"/>
          <w:szCs w:val="24"/>
          <w:lang w:val="en-US" w:eastAsia="ja-JP"/>
        </w:rPr>
        <w:tab/>
      </w:r>
      <w:r>
        <w:rPr>
          <w:noProof/>
        </w:rPr>
        <w:t>Remote Activated Audible Signal Systems</w:t>
      </w:r>
      <w:r>
        <w:rPr>
          <w:noProof/>
        </w:rPr>
        <w:tab/>
      </w:r>
      <w:r>
        <w:rPr>
          <w:noProof/>
        </w:rPr>
        <w:fldChar w:fldCharType="begin"/>
      </w:r>
      <w:r>
        <w:rPr>
          <w:noProof/>
        </w:rPr>
        <w:instrText xml:space="preserve"> PAGEREF _Toc197241281 \h </w:instrText>
      </w:r>
      <w:r>
        <w:rPr>
          <w:noProof/>
        </w:rPr>
      </w:r>
      <w:r>
        <w:rPr>
          <w:noProof/>
        </w:rPr>
        <w:fldChar w:fldCharType="separate"/>
      </w:r>
      <w:r>
        <w:rPr>
          <w:noProof/>
        </w:rPr>
        <w:t>6</w:t>
      </w:r>
      <w:r>
        <w:rPr>
          <w:noProof/>
        </w:rPr>
        <w:fldChar w:fldCharType="end"/>
      </w:r>
    </w:p>
    <w:p w14:paraId="22F2B6EA" w14:textId="7257A616" w:rsidR="00986D5A" w:rsidRPr="00CE69B3" w:rsidRDefault="00E35647" w:rsidP="00380C7B">
      <w:pPr>
        <w:rPr>
          <w:rFonts w:cs="Arial"/>
        </w:rPr>
      </w:pPr>
      <w:r>
        <w:rPr>
          <w:rFonts w:cs="Arial"/>
        </w:rPr>
        <w:fldChar w:fldCharType="end"/>
      </w:r>
      <w:bookmarkStart w:id="9" w:name="_GoBack"/>
      <w:bookmarkEnd w:id="9"/>
    </w:p>
    <w:p w14:paraId="545FF5F7" w14:textId="77777777" w:rsidR="00F15DA9" w:rsidRPr="00371BEF" w:rsidRDefault="00460028" w:rsidP="00154D9B">
      <w:pPr>
        <w:pStyle w:val="Title"/>
        <w:spacing w:before="480"/>
        <w:ind w:left="1440" w:right="1434"/>
      </w:pPr>
      <w:r w:rsidRPr="00371BEF">
        <w:br w:type="page"/>
      </w:r>
      <w:bookmarkStart w:id="10" w:name="_Toc323029624"/>
      <w:bookmarkStart w:id="11" w:name="_Toc323030326"/>
      <w:bookmarkStart w:id="12" w:name="_Toc323091849"/>
      <w:bookmarkStart w:id="13" w:name="_Toc323092768"/>
      <w:bookmarkStart w:id="14" w:name="_Toc197241271"/>
      <w:r w:rsidR="00F15DA9" w:rsidRPr="00432E4F">
        <w:lastRenderedPageBreak/>
        <w:t>Guideline on the Use of Audible Signals</w:t>
      </w:r>
      <w:r w:rsidR="00154D9B">
        <w:t xml:space="preserve"> </w:t>
      </w:r>
      <w:r w:rsidR="00F15DA9">
        <w:t>as Aids to Navigation</w:t>
      </w:r>
      <w:bookmarkEnd w:id="10"/>
      <w:bookmarkEnd w:id="11"/>
      <w:bookmarkEnd w:id="12"/>
      <w:bookmarkEnd w:id="13"/>
      <w:bookmarkEnd w:id="14"/>
    </w:p>
    <w:p w14:paraId="006BDF19" w14:textId="77777777" w:rsidR="006427BF" w:rsidRDefault="001A2B50" w:rsidP="001B45FA">
      <w:pPr>
        <w:pStyle w:val="Heading1"/>
      </w:pPr>
      <w:bookmarkStart w:id="15" w:name="_Toc197241272"/>
      <w:r w:rsidRPr="00432E4F">
        <w:t>Introduction</w:t>
      </w:r>
      <w:bookmarkEnd w:id="15"/>
    </w:p>
    <w:p w14:paraId="455A77CE" w14:textId="57E415AC" w:rsidR="00DF7681" w:rsidRDefault="00CE69B3" w:rsidP="008032EE">
      <w:pPr>
        <w:pStyle w:val="BodyText"/>
        <w:spacing w:after="240"/>
      </w:pPr>
      <w:r>
        <w:rPr>
          <w:lang w:eastAsia="de-DE"/>
        </w:rPr>
        <w:t>This G</w:t>
      </w:r>
      <w:r w:rsidR="002B2505">
        <w:rPr>
          <w:lang w:eastAsia="de-DE"/>
        </w:rPr>
        <w:t xml:space="preserve">uideline </w:t>
      </w:r>
      <w:r w:rsidR="001B5B4E">
        <w:rPr>
          <w:lang w:eastAsia="de-DE"/>
        </w:rPr>
        <w:t xml:space="preserve">is intended to </w:t>
      </w:r>
      <w:r w:rsidR="008032EE">
        <w:rPr>
          <w:lang w:eastAsia="de-DE"/>
        </w:rPr>
        <w:t>provide</w:t>
      </w:r>
      <w:r w:rsidR="005C159C">
        <w:rPr>
          <w:lang w:eastAsia="de-DE"/>
        </w:rPr>
        <w:t xml:space="preserve"> clarification for the use of </w:t>
      </w:r>
      <w:r w:rsidR="008032EE">
        <w:rPr>
          <w:lang w:eastAsia="de-DE"/>
        </w:rPr>
        <w:t>audible signals</w:t>
      </w:r>
      <w:r w:rsidR="005C159C">
        <w:rPr>
          <w:lang w:eastAsia="de-DE"/>
        </w:rPr>
        <w:t xml:space="preserve"> as aids to navigation (AtoN) </w:t>
      </w:r>
      <w:r w:rsidR="008032EE">
        <w:rPr>
          <w:lang w:eastAsia="de-DE"/>
        </w:rPr>
        <w:t xml:space="preserve">to warn mariners of navigational hazards and </w:t>
      </w:r>
      <w:r w:rsidR="001007E6">
        <w:rPr>
          <w:lang w:eastAsia="de-DE"/>
        </w:rPr>
        <w:t xml:space="preserve">for use </w:t>
      </w:r>
      <w:r w:rsidR="008032EE">
        <w:rPr>
          <w:lang w:eastAsia="de-DE"/>
        </w:rPr>
        <w:t xml:space="preserve">as an augmentation to floating </w:t>
      </w:r>
      <w:r w:rsidR="005C159C">
        <w:rPr>
          <w:lang w:eastAsia="de-DE"/>
        </w:rPr>
        <w:t>AtoN</w:t>
      </w:r>
      <w:r w:rsidR="008032EE">
        <w:rPr>
          <w:lang w:eastAsia="de-DE"/>
        </w:rPr>
        <w:t>.</w:t>
      </w:r>
      <w:r w:rsidR="001007E6">
        <w:rPr>
          <w:lang w:eastAsia="de-DE"/>
        </w:rPr>
        <w:t xml:space="preserve">  In some countries, audible signals are no longer used as aids to navigation, while others</w:t>
      </w:r>
      <w:r w:rsidR="001007E6" w:rsidRPr="003B6EF6">
        <w:rPr>
          <w:lang w:eastAsia="de-DE"/>
        </w:rPr>
        <w:t xml:space="preserve"> continue to use </w:t>
      </w:r>
      <w:r w:rsidR="001007E6">
        <w:rPr>
          <w:lang w:eastAsia="de-DE"/>
        </w:rPr>
        <w:t xml:space="preserve">them </w:t>
      </w:r>
      <w:r w:rsidR="001007E6" w:rsidRPr="003B6EF6">
        <w:rPr>
          <w:lang w:eastAsia="de-DE"/>
        </w:rPr>
        <w:t>on offshore</w:t>
      </w:r>
      <w:r w:rsidR="001007E6">
        <w:rPr>
          <w:lang w:eastAsia="de-DE"/>
        </w:rPr>
        <w:t xml:space="preserve"> </w:t>
      </w:r>
      <w:r w:rsidR="001007E6" w:rsidRPr="003B6EF6">
        <w:rPr>
          <w:lang w:eastAsia="de-DE"/>
        </w:rPr>
        <w:t>lighthouses</w:t>
      </w:r>
      <w:r w:rsidR="001007E6">
        <w:rPr>
          <w:lang w:eastAsia="de-DE"/>
        </w:rPr>
        <w:t xml:space="preserve">, </w:t>
      </w:r>
      <w:r w:rsidR="001007E6" w:rsidRPr="003B6EF6">
        <w:rPr>
          <w:lang w:eastAsia="de-DE"/>
        </w:rPr>
        <w:t>light vessels</w:t>
      </w:r>
      <w:r w:rsidR="001007E6">
        <w:rPr>
          <w:lang w:eastAsia="de-DE"/>
        </w:rPr>
        <w:t>, and some inshore hazards</w:t>
      </w:r>
      <w:r w:rsidR="001007E6" w:rsidRPr="003B6EF6">
        <w:rPr>
          <w:lang w:eastAsia="de-DE"/>
        </w:rPr>
        <w:t xml:space="preserve">. </w:t>
      </w:r>
      <w:r w:rsidR="001007E6">
        <w:rPr>
          <w:lang w:eastAsia="de-DE"/>
        </w:rPr>
        <w:t xml:space="preserve"> </w:t>
      </w:r>
    </w:p>
    <w:p w14:paraId="3AB2FCBE" w14:textId="77777777" w:rsidR="003B6EF6" w:rsidRPr="00432E4F" w:rsidRDefault="001007E6" w:rsidP="001B45FA">
      <w:pPr>
        <w:pStyle w:val="Heading1"/>
      </w:pPr>
      <w:bookmarkStart w:id="16" w:name="_Toc197241273"/>
      <w:r>
        <w:t>audible</w:t>
      </w:r>
      <w:r w:rsidR="003B6EF6" w:rsidRPr="00432E4F">
        <w:t xml:space="preserve"> Signals and their use</w:t>
      </w:r>
      <w:bookmarkEnd w:id="16"/>
    </w:p>
    <w:p w14:paraId="7F96E155" w14:textId="77777777" w:rsidR="001007E6" w:rsidRPr="00371BEF" w:rsidRDefault="001007E6" w:rsidP="001007E6">
      <w:pPr>
        <w:pStyle w:val="Heading2"/>
      </w:pPr>
      <w:bookmarkStart w:id="17" w:name="_Toc197241274"/>
      <w:r>
        <w:t xml:space="preserve">Audible Signals as </w:t>
      </w:r>
      <w:r w:rsidR="003D5F85">
        <w:t>a Hazard Warning</w:t>
      </w:r>
      <w:bookmarkEnd w:id="17"/>
      <w:r w:rsidR="003D5F85">
        <w:t xml:space="preserve"> </w:t>
      </w:r>
    </w:p>
    <w:p w14:paraId="5A4F71B0" w14:textId="77777777" w:rsidR="001007E6" w:rsidRDefault="001007E6" w:rsidP="001007E6">
      <w:pPr>
        <w:pStyle w:val="BodyText"/>
        <w:rPr>
          <w:lang w:eastAsia="de-DE"/>
        </w:rPr>
      </w:pPr>
      <w:r w:rsidRPr="003B6EF6">
        <w:rPr>
          <w:lang w:eastAsia="de-DE"/>
        </w:rPr>
        <w:t xml:space="preserve">Although </w:t>
      </w:r>
      <w:r>
        <w:rPr>
          <w:lang w:eastAsia="de-DE"/>
        </w:rPr>
        <w:t xml:space="preserve">audible </w:t>
      </w:r>
      <w:r w:rsidRPr="003B6EF6">
        <w:rPr>
          <w:lang w:eastAsia="de-DE"/>
        </w:rPr>
        <w:t>signals</w:t>
      </w:r>
      <w:r>
        <w:rPr>
          <w:lang w:eastAsia="de-DE"/>
        </w:rPr>
        <w:t xml:space="preserve">, also referred to as sound signals, are </w:t>
      </w:r>
      <w:r w:rsidRPr="003B6EF6">
        <w:rPr>
          <w:lang w:eastAsia="de-DE"/>
        </w:rPr>
        <w:t xml:space="preserve">still </w:t>
      </w:r>
      <w:r>
        <w:rPr>
          <w:lang w:eastAsia="de-DE"/>
        </w:rPr>
        <w:t>used as Aids to Navigation</w:t>
      </w:r>
      <w:r w:rsidRPr="003B6EF6">
        <w:rPr>
          <w:lang w:eastAsia="de-DE"/>
        </w:rPr>
        <w:t>, it has been IALA policy since 1985 that these devices should only be</w:t>
      </w:r>
      <w:r>
        <w:rPr>
          <w:lang w:eastAsia="de-DE"/>
        </w:rPr>
        <w:t xml:space="preserve"> </w:t>
      </w:r>
      <w:r w:rsidRPr="003B6EF6">
        <w:rPr>
          <w:lang w:eastAsia="de-DE"/>
        </w:rPr>
        <w:t>used as a hazard warning.</w:t>
      </w:r>
      <w:r>
        <w:rPr>
          <w:lang w:eastAsia="de-DE"/>
        </w:rPr>
        <w:t xml:space="preserve">  These hazards refer to certain man-made structures such as </w:t>
      </w:r>
      <w:r w:rsidRPr="003B6EF6">
        <w:rPr>
          <w:lang w:eastAsia="de-DE"/>
        </w:rPr>
        <w:t>offshore structures,</w:t>
      </w:r>
      <w:r>
        <w:rPr>
          <w:lang w:eastAsia="de-DE"/>
        </w:rPr>
        <w:t xml:space="preserve"> renewable energy infrastructure,</w:t>
      </w:r>
      <w:r w:rsidRPr="003B6EF6">
        <w:rPr>
          <w:lang w:eastAsia="de-DE"/>
        </w:rPr>
        <w:t xml:space="preserve"> bridges, breakwaters</w:t>
      </w:r>
      <w:r>
        <w:rPr>
          <w:lang w:eastAsia="de-DE"/>
        </w:rPr>
        <w:t>,</w:t>
      </w:r>
      <w:r w:rsidRPr="003B6EF6">
        <w:rPr>
          <w:lang w:eastAsia="de-DE"/>
        </w:rPr>
        <w:t xml:space="preserve"> and isolated AtoN</w:t>
      </w:r>
      <w:r>
        <w:rPr>
          <w:lang w:eastAsia="de-DE"/>
        </w:rPr>
        <w:t xml:space="preserve">.  </w:t>
      </w:r>
      <w:r w:rsidRPr="003B6EF6">
        <w:rPr>
          <w:lang w:eastAsia="de-DE"/>
        </w:rPr>
        <w:t>The Competent Authority shall determine whether a hazard requires a</w:t>
      </w:r>
      <w:r>
        <w:rPr>
          <w:lang w:eastAsia="de-DE"/>
        </w:rPr>
        <w:t>n audible</w:t>
      </w:r>
      <w:r w:rsidRPr="003B6EF6">
        <w:rPr>
          <w:lang w:eastAsia="de-DE"/>
        </w:rPr>
        <w:t xml:space="preserve"> signal and the level</w:t>
      </w:r>
      <w:r>
        <w:rPr>
          <w:lang w:eastAsia="de-DE"/>
        </w:rPr>
        <w:t xml:space="preserve"> </w:t>
      </w:r>
      <w:r w:rsidRPr="003B6EF6">
        <w:rPr>
          <w:lang w:eastAsia="de-DE"/>
        </w:rPr>
        <w:t>of reduced visibility per year that justifies its installation (e.g. 10 days of visibility under 1nm/year).</w:t>
      </w:r>
      <w:r>
        <w:rPr>
          <w:lang w:eastAsia="de-DE"/>
        </w:rPr>
        <w:t xml:space="preserve">  </w:t>
      </w:r>
    </w:p>
    <w:p w14:paraId="34C957DC" w14:textId="77777777" w:rsidR="001007E6" w:rsidRDefault="001007E6" w:rsidP="001007E6">
      <w:pPr>
        <w:pStyle w:val="BodyText"/>
        <w:rPr>
          <w:lang w:eastAsia="de-DE"/>
        </w:rPr>
      </w:pPr>
      <w:r w:rsidRPr="003B6EF6">
        <w:rPr>
          <w:lang w:eastAsia="de-DE"/>
        </w:rPr>
        <w:t>Where provided</w:t>
      </w:r>
      <w:r>
        <w:rPr>
          <w:lang w:eastAsia="de-DE"/>
        </w:rPr>
        <w:t>, audible</w:t>
      </w:r>
      <w:r w:rsidRPr="003B6EF6">
        <w:rPr>
          <w:lang w:eastAsia="de-DE"/>
        </w:rPr>
        <w:t xml:space="preserve"> signals </w:t>
      </w:r>
      <w:r>
        <w:rPr>
          <w:lang w:eastAsia="de-DE"/>
        </w:rPr>
        <w:t xml:space="preserve">for navigational hazards </w:t>
      </w:r>
      <w:r w:rsidRPr="003B6EF6">
        <w:rPr>
          <w:lang w:eastAsia="de-DE"/>
        </w:rPr>
        <w:t>should have a rang</w:t>
      </w:r>
      <w:r>
        <w:rPr>
          <w:lang w:eastAsia="de-DE"/>
        </w:rPr>
        <w:t>e of at least 2 nautical miles.  In addition, Competent Authorities may require a backup audible signal of a reduced range (these do not necessarily need to be a separate unit); 0.5 nautical mile usual range is considered adequate for these backup audible signals.</w:t>
      </w:r>
    </w:p>
    <w:p w14:paraId="2B3C747B" w14:textId="77777777" w:rsidR="001007E6" w:rsidRPr="00371BEF" w:rsidRDefault="001007E6" w:rsidP="001007E6">
      <w:pPr>
        <w:pStyle w:val="Heading2"/>
      </w:pPr>
      <w:bookmarkStart w:id="18" w:name="_Toc197241275"/>
      <w:r>
        <w:t>Audible Signals to Augment Floating Aids to Navigation</w:t>
      </w:r>
      <w:bookmarkEnd w:id="18"/>
    </w:p>
    <w:p w14:paraId="494D5931" w14:textId="43B087BF" w:rsidR="001007E6" w:rsidRDefault="001007E6" w:rsidP="001007E6">
      <w:pPr>
        <w:pStyle w:val="BodyText"/>
        <w:rPr>
          <w:lang w:eastAsia="de-DE"/>
        </w:rPr>
      </w:pPr>
      <w:r>
        <w:rPr>
          <w:lang w:eastAsia="de-DE"/>
        </w:rPr>
        <w:t>Audible signals may also be used to augment buoys both lighted and unlighted to enhance their effectiveness to the marine</w:t>
      </w:r>
      <w:r w:rsidR="003D5F85">
        <w:rPr>
          <w:lang w:eastAsia="de-DE"/>
        </w:rPr>
        <w:t>r in reduced visibility.  A</w:t>
      </w:r>
      <w:r>
        <w:rPr>
          <w:lang w:eastAsia="de-DE"/>
        </w:rPr>
        <w:t xml:space="preserve">udible signals </w:t>
      </w:r>
      <w:r w:rsidR="003D5F85">
        <w:rPr>
          <w:lang w:eastAsia="de-DE"/>
        </w:rPr>
        <w:t xml:space="preserve">on buoys </w:t>
      </w:r>
      <w:r>
        <w:rPr>
          <w:lang w:eastAsia="de-DE"/>
        </w:rPr>
        <w:t>are most often powered by the motion of the sea and include bells, gongs, and whistles.  Buoys may also be outfitted with electronic horns.  Audible signals on buoys should be used to warn mariners of a particular hazard, such as proximity to shoals, rocks, or other hazards; or to alert the mariner to a change in navigational requirements, such as the ent</w:t>
      </w:r>
      <w:r w:rsidR="00CE69B3">
        <w:rPr>
          <w:lang w:eastAsia="de-DE"/>
        </w:rPr>
        <w:t>rance to a restricted channel.</w:t>
      </w:r>
    </w:p>
    <w:p w14:paraId="376383B8" w14:textId="55AEBC3B" w:rsidR="001007E6" w:rsidRDefault="001007E6" w:rsidP="001B45FA">
      <w:pPr>
        <w:pStyle w:val="BodyText"/>
        <w:rPr>
          <w:lang w:eastAsia="de-DE"/>
        </w:rPr>
      </w:pPr>
      <w:r>
        <w:rPr>
          <w:lang w:eastAsia="de-DE"/>
        </w:rPr>
        <w:t xml:space="preserve">Where electronic audible signals </w:t>
      </w:r>
      <w:r w:rsidR="00EE4F5E">
        <w:rPr>
          <w:lang w:eastAsia="de-DE"/>
        </w:rPr>
        <w:t xml:space="preserve">are used to augment </w:t>
      </w:r>
      <w:r>
        <w:rPr>
          <w:lang w:eastAsia="de-DE"/>
        </w:rPr>
        <w:t>buoys</w:t>
      </w:r>
      <w:r w:rsidR="00EE4F5E">
        <w:rPr>
          <w:lang w:eastAsia="de-DE"/>
        </w:rPr>
        <w:t>, they</w:t>
      </w:r>
      <w:r>
        <w:rPr>
          <w:lang w:eastAsia="de-DE"/>
        </w:rPr>
        <w:t xml:space="preserve"> should have a range of </w:t>
      </w:r>
      <w:r w:rsidR="003D5F85">
        <w:rPr>
          <w:lang w:eastAsia="de-DE"/>
        </w:rPr>
        <w:t xml:space="preserve">0.25 </w:t>
      </w:r>
      <w:r>
        <w:rPr>
          <w:lang w:eastAsia="de-DE"/>
        </w:rPr>
        <w:t xml:space="preserve">to </w:t>
      </w:r>
      <w:r w:rsidR="003D5F85">
        <w:rPr>
          <w:lang w:eastAsia="de-DE"/>
        </w:rPr>
        <w:t xml:space="preserve">0.5 </w:t>
      </w:r>
      <w:r w:rsidR="00CE69B3">
        <w:rPr>
          <w:lang w:eastAsia="de-DE"/>
        </w:rPr>
        <w:t>nautical miles.</w:t>
      </w:r>
    </w:p>
    <w:p w14:paraId="7FC0F84A" w14:textId="77777777" w:rsidR="000335AF" w:rsidRPr="00371BEF" w:rsidRDefault="000335AF" w:rsidP="000335AF">
      <w:pPr>
        <w:pStyle w:val="Heading2"/>
      </w:pPr>
      <w:bookmarkStart w:id="19" w:name="_Toc197241276"/>
      <w:r>
        <w:t>Considerations</w:t>
      </w:r>
      <w:bookmarkEnd w:id="19"/>
    </w:p>
    <w:p w14:paraId="290235E8" w14:textId="77777777" w:rsidR="000335AF" w:rsidRDefault="000335AF" w:rsidP="000335AF">
      <w:pPr>
        <w:pStyle w:val="BodyText"/>
        <w:rPr>
          <w:lang w:eastAsia="de-DE"/>
        </w:rPr>
      </w:pPr>
      <w:r w:rsidRPr="003B6EF6">
        <w:rPr>
          <w:lang w:eastAsia="de-DE"/>
        </w:rPr>
        <w:t>There are a</w:t>
      </w:r>
      <w:r>
        <w:rPr>
          <w:lang w:eastAsia="de-DE"/>
        </w:rPr>
        <w:t xml:space="preserve"> </w:t>
      </w:r>
      <w:r w:rsidRPr="003B6EF6">
        <w:rPr>
          <w:lang w:eastAsia="de-DE"/>
        </w:rPr>
        <w:t>number of considerations to be take</w:t>
      </w:r>
      <w:r>
        <w:rPr>
          <w:lang w:eastAsia="de-DE"/>
        </w:rPr>
        <w:t xml:space="preserve">n into account with regards to audible </w:t>
      </w:r>
      <w:r w:rsidRPr="003B6EF6">
        <w:rPr>
          <w:lang w:eastAsia="de-DE"/>
        </w:rPr>
        <w:t>signals and their use:</w:t>
      </w:r>
      <w:bookmarkStart w:id="20" w:name="_Toc323030332"/>
    </w:p>
    <w:p w14:paraId="54DAC50B" w14:textId="1950E175" w:rsidR="000335AF" w:rsidRDefault="000335AF" w:rsidP="00CE69B3">
      <w:pPr>
        <w:pStyle w:val="Bullet1"/>
      </w:pPr>
      <w:r w:rsidRPr="003B6EF6">
        <w:t>Sound propagates in the atmosphere in a variable manner, making the perception of direction and</w:t>
      </w:r>
      <w:r>
        <w:t xml:space="preserve"> </w:t>
      </w:r>
      <w:r w:rsidRPr="003B6EF6">
        <w:t xml:space="preserve">distance to the emitter difficult. </w:t>
      </w:r>
      <w:r>
        <w:t xml:space="preserve"> </w:t>
      </w:r>
      <w:r w:rsidRPr="003B6EF6">
        <w:t>It may be very difficult to estimate the location of a danger</w:t>
      </w:r>
      <w:bookmarkStart w:id="21" w:name="_Toc323030333"/>
      <w:bookmarkEnd w:id="20"/>
      <w:r w:rsidR="00CE69B3">
        <w:t>;</w:t>
      </w:r>
    </w:p>
    <w:p w14:paraId="67C626F0" w14:textId="6B5EDAE2" w:rsidR="000335AF" w:rsidRDefault="000335AF" w:rsidP="00CE69B3">
      <w:pPr>
        <w:pStyle w:val="Bullet1"/>
      </w:pPr>
      <w:r w:rsidRPr="003B6EF6">
        <w:t>A linear increase in the perception of a sound corresponds to an exponential power increase in the</w:t>
      </w:r>
      <w:r>
        <w:t xml:space="preserve"> </w:t>
      </w:r>
      <w:r w:rsidRPr="003B6EF6">
        <w:t>sound source</w:t>
      </w:r>
      <w:bookmarkStart w:id="22" w:name="_Toc323030334"/>
      <w:bookmarkEnd w:id="21"/>
      <w:r w:rsidR="00CE69B3">
        <w:t>;</w:t>
      </w:r>
    </w:p>
    <w:p w14:paraId="37D0AD44" w14:textId="676AB584" w:rsidR="000335AF" w:rsidRDefault="000335AF" w:rsidP="00CE69B3">
      <w:pPr>
        <w:pStyle w:val="Bullet1"/>
      </w:pPr>
      <w:r w:rsidRPr="003B6EF6">
        <w:t>Background noise level on board vessels may prevent recognition of a</w:t>
      </w:r>
      <w:r>
        <w:t>n audible</w:t>
      </w:r>
      <w:r w:rsidRPr="003B6EF6">
        <w:t xml:space="preserve"> signal</w:t>
      </w:r>
      <w:bookmarkStart w:id="23" w:name="_Toc323030335"/>
      <w:bookmarkEnd w:id="22"/>
      <w:r w:rsidR="00CE69B3">
        <w:t>;</w:t>
      </w:r>
    </w:p>
    <w:p w14:paraId="5B93C8A4" w14:textId="56CD0F75" w:rsidR="000335AF" w:rsidRDefault="000335AF" w:rsidP="00CE69B3">
      <w:pPr>
        <w:pStyle w:val="Bullet1"/>
      </w:pPr>
      <w:r w:rsidRPr="003B6EF6">
        <w:t>Occasionally, sound propagation is such that a signal may be almost inaudible close to the source,</w:t>
      </w:r>
      <w:r>
        <w:t xml:space="preserve"> </w:t>
      </w:r>
      <w:r w:rsidRPr="003B6EF6">
        <w:t>but of the expected level further away from the source</w:t>
      </w:r>
      <w:bookmarkStart w:id="24" w:name="_Toc323030336"/>
      <w:bookmarkEnd w:id="23"/>
      <w:r w:rsidR="00CE69B3">
        <w:t>;</w:t>
      </w:r>
    </w:p>
    <w:p w14:paraId="4F852B98" w14:textId="32959039" w:rsidR="000335AF" w:rsidRDefault="000335AF" w:rsidP="00CE69B3">
      <w:pPr>
        <w:pStyle w:val="Bullet1"/>
      </w:pPr>
      <w:r w:rsidRPr="003B6EF6">
        <w:t xml:space="preserve">The identification of the </w:t>
      </w:r>
      <w:r>
        <w:t>audible</w:t>
      </w:r>
      <w:r w:rsidRPr="003B6EF6">
        <w:t xml:space="preserve"> signal characteristics may not be reliable as a result of fluctuations</w:t>
      </w:r>
      <w:r>
        <w:t xml:space="preserve"> </w:t>
      </w:r>
      <w:r w:rsidRPr="003B6EF6">
        <w:t>in propagation causing interruption of reception</w:t>
      </w:r>
      <w:bookmarkStart w:id="25" w:name="_Toc323030337"/>
      <w:bookmarkEnd w:id="24"/>
      <w:r w:rsidR="00CE69B3">
        <w:t>;</w:t>
      </w:r>
    </w:p>
    <w:p w14:paraId="42E65543" w14:textId="2D474108" w:rsidR="000335AF" w:rsidRDefault="000335AF" w:rsidP="00CE69B3">
      <w:pPr>
        <w:pStyle w:val="Bullet1"/>
      </w:pPr>
      <w:r w:rsidRPr="003B6EF6">
        <w:t>A</w:t>
      </w:r>
      <w:r>
        <w:t>n audible</w:t>
      </w:r>
      <w:r w:rsidRPr="003B6EF6">
        <w:t xml:space="preserve"> signal may be considered a nuisance by the local community</w:t>
      </w:r>
      <w:bookmarkStart w:id="26" w:name="_Toc323030338"/>
      <w:bookmarkEnd w:id="25"/>
      <w:r w:rsidR="00CE69B3">
        <w:t>;</w:t>
      </w:r>
    </w:p>
    <w:p w14:paraId="1961CC86" w14:textId="77777777" w:rsidR="000335AF" w:rsidRDefault="000335AF" w:rsidP="000335AF">
      <w:pPr>
        <w:pStyle w:val="BodyText"/>
        <w:ind w:left="992"/>
      </w:pPr>
    </w:p>
    <w:p w14:paraId="57EFFAB5" w14:textId="77777777" w:rsidR="000335AF" w:rsidRPr="00DF7681" w:rsidRDefault="000335AF" w:rsidP="00CE69B3">
      <w:pPr>
        <w:pStyle w:val="Bullet1"/>
        <w:rPr>
          <w:lang w:eastAsia="de-DE"/>
        </w:rPr>
      </w:pPr>
      <w:r w:rsidRPr="003B6EF6">
        <w:lastRenderedPageBreak/>
        <w:t>In some situations, there is the need to combine two or more sound sources or to install a baffle</w:t>
      </w:r>
      <w:r>
        <w:t xml:space="preserve"> </w:t>
      </w:r>
      <w:r w:rsidRPr="003B6EF6">
        <w:t>device to avoid the propagation of sound in a certain direction.</w:t>
      </w:r>
      <w:r>
        <w:t xml:space="preserve"> </w:t>
      </w:r>
      <w:r w:rsidRPr="003B6EF6">
        <w:t xml:space="preserve"> In both cases, care must be taken to</w:t>
      </w:r>
      <w:r>
        <w:t xml:space="preserve"> </w:t>
      </w:r>
      <w:r w:rsidRPr="003B6EF6">
        <w:t>avoid the sound of one source being cancelled by the sound of the other or by the reflected sound.</w:t>
      </w:r>
      <w:bookmarkEnd w:id="26"/>
    </w:p>
    <w:p w14:paraId="2C71DD47" w14:textId="77777777" w:rsidR="001007E6" w:rsidRDefault="001007E6" w:rsidP="001007E6">
      <w:pPr>
        <w:pStyle w:val="Heading2"/>
      </w:pPr>
      <w:bookmarkStart w:id="27" w:name="_Toc197241277"/>
      <w:r>
        <w:t>Range of a</w:t>
      </w:r>
      <w:r w:rsidR="00EE4F5E">
        <w:t>n Audible</w:t>
      </w:r>
      <w:r>
        <w:t xml:space="preserve"> Signal</w:t>
      </w:r>
      <w:bookmarkEnd w:id="27"/>
    </w:p>
    <w:p w14:paraId="2742B95F" w14:textId="27CAA64D" w:rsidR="00EE4F5E" w:rsidRPr="000335AF" w:rsidRDefault="00D93930" w:rsidP="00EE4F5E">
      <w:pPr>
        <w:pStyle w:val="BodyText"/>
      </w:pPr>
      <w:r>
        <w:t>A</w:t>
      </w:r>
      <w:r w:rsidR="00EE4F5E">
        <w:t>udible AtoN signal</w:t>
      </w:r>
      <w:r>
        <w:t xml:space="preserve"> range</w:t>
      </w:r>
      <w:r w:rsidR="00EE4F5E">
        <w:t xml:space="preserve"> is </w:t>
      </w:r>
      <w:r>
        <w:t xml:space="preserve">calculated as </w:t>
      </w:r>
      <w:r w:rsidRPr="00EE4F5E">
        <w:rPr>
          <w:b/>
          <w:i/>
        </w:rPr>
        <w:t>nominal</w:t>
      </w:r>
      <w:r>
        <w:t xml:space="preserve"> and </w:t>
      </w:r>
      <w:r w:rsidRPr="00EE4F5E">
        <w:rPr>
          <w:b/>
          <w:i/>
        </w:rPr>
        <w:t>usual</w:t>
      </w:r>
      <w:r>
        <w:t xml:space="preserve"> and is expressed in nautical miles. Specific ranges cited in this Guideline refer to the </w:t>
      </w:r>
      <w:r>
        <w:rPr>
          <w:b/>
          <w:i/>
        </w:rPr>
        <w:t>usual</w:t>
      </w:r>
      <w:r>
        <w:t xml:space="preserve"> range calculation.</w:t>
      </w:r>
      <w:r w:rsidR="00F66651">
        <w:t xml:space="preserve">  </w:t>
      </w:r>
      <w:r w:rsidR="000335AF">
        <w:t>The f</w:t>
      </w:r>
      <w:r w:rsidR="003D5F85">
        <w:t>ol</w:t>
      </w:r>
      <w:r w:rsidR="000335AF">
        <w:t>lowing paragraphs provide general definitions</w:t>
      </w:r>
      <w:r w:rsidR="003D5F85">
        <w:t xml:space="preserve"> for</w:t>
      </w:r>
      <w:r w:rsidR="000335AF">
        <w:t xml:space="preserve"> </w:t>
      </w:r>
      <w:r w:rsidR="000335AF">
        <w:rPr>
          <w:b/>
          <w:i/>
        </w:rPr>
        <w:t xml:space="preserve">nominal </w:t>
      </w:r>
      <w:r w:rsidR="000335AF">
        <w:t xml:space="preserve">and </w:t>
      </w:r>
      <w:r w:rsidR="000335AF">
        <w:rPr>
          <w:b/>
          <w:i/>
        </w:rPr>
        <w:t xml:space="preserve">usual </w:t>
      </w:r>
      <w:r w:rsidR="000335AF">
        <w:t xml:space="preserve">ranges of audible signals; more detailed information and guidance is contained in IALA </w:t>
      </w:r>
      <w:r w:rsidR="00CE69B3">
        <w:t>Recommendation</w:t>
      </w:r>
      <w:r w:rsidR="000335AF">
        <w:t xml:space="preserve"> E-109.</w:t>
      </w:r>
    </w:p>
    <w:p w14:paraId="45CE3D6A" w14:textId="77777777" w:rsidR="001007E6" w:rsidRPr="00371BEF" w:rsidRDefault="001007E6" w:rsidP="001007E6">
      <w:pPr>
        <w:pStyle w:val="Heading3"/>
      </w:pPr>
      <w:bookmarkStart w:id="28" w:name="_Toc197241278"/>
      <w:r>
        <w:t>Nominal Range</w:t>
      </w:r>
      <w:bookmarkEnd w:id="28"/>
    </w:p>
    <w:p w14:paraId="1416E56D" w14:textId="77777777" w:rsidR="000335AF" w:rsidRDefault="001007E6" w:rsidP="001007E6">
      <w:pPr>
        <w:pStyle w:val="BodyText"/>
        <w:rPr>
          <w:lang w:eastAsia="de-DE"/>
        </w:rPr>
      </w:pPr>
      <w:r>
        <w:rPr>
          <w:lang w:eastAsia="de-DE"/>
        </w:rPr>
        <w:t>T</w:t>
      </w:r>
      <w:r w:rsidRPr="003B6EF6">
        <w:rPr>
          <w:lang w:eastAsia="de-DE"/>
        </w:rPr>
        <w:t>he distance at which, in fog, a lookout positioned in the wing of the bridge has a</w:t>
      </w:r>
      <w:r>
        <w:rPr>
          <w:lang w:eastAsia="de-DE"/>
        </w:rPr>
        <w:t xml:space="preserve"> </w:t>
      </w:r>
      <w:r w:rsidRPr="003B6EF6">
        <w:rPr>
          <w:lang w:eastAsia="de-DE"/>
        </w:rPr>
        <w:t>probability of 90% of hearing the signal when subjected to a noise as defined by IALA as being equal</w:t>
      </w:r>
      <w:r>
        <w:rPr>
          <w:lang w:eastAsia="de-DE"/>
        </w:rPr>
        <w:t xml:space="preserve"> </w:t>
      </w:r>
      <w:r w:rsidRPr="003B6EF6">
        <w:rPr>
          <w:lang w:eastAsia="de-DE"/>
        </w:rPr>
        <w:t>to or in excess of that found in 84% of large merchant vessels, the propagation between the sound</w:t>
      </w:r>
      <w:r>
        <w:rPr>
          <w:lang w:eastAsia="de-DE"/>
        </w:rPr>
        <w:t xml:space="preserve"> </w:t>
      </w:r>
      <w:r w:rsidRPr="003B6EF6">
        <w:rPr>
          <w:lang w:eastAsia="de-DE"/>
        </w:rPr>
        <w:t>signal emitter and the listener occurring during relatively calm weather and with no intervening</w:t>
      </w:r>
      <w:r>
        <w:rPr>
          <w:lang w:eastAsia="de-DE"/>
        </w:rPr>
        <w:t xml:space="preserve"> </w:t>
      </w:r>
      <w:r w:rsidRPr="003B6EF6">
        <w:rPr>
          <w:lang w:eastAsia="de-DE"/>
        </w:rPr>
        <w:t>obstacles (refer Table 1).</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24"/>
        <w:gridCol w:w="1138"/>
        <w:gridCol w:w="1080"/>
        <w:gridCol w:w="1138"/>
        <w:gridCol w:w="1144"/>
      </w:tblGrid>
      <w:tr w:rsidR="0070069F" w:rsidRPr="00D3428B" w14:paraId="4BCEBEA5" w14:textId="77777777" w:rsidTr="0070069F">
        <w:trPr>
          <w:jc w:val="center"/>
        </w:trPr>
        <w:tc>
          <w:tcPr>
            <w:tcW w:w="5824" w:type="dxa"/>
            <w:gridSpan w:val="5"/>
            <w:tcBorders>
              <w:top w:val="nil"/>
              <w:left w:val="nil"/>
              <w:bottom w:val="single" w:sz="4" w:space="0" w:color="auto"/>
              <w:right w:val="nil"/>
            </w:tcBorders>
            <w:shd w:val="clear" w:color="auto" w:fill="auto"/>
            <w:vAlign w:val="center"/>
          </w:tcPr>
          <w:p w14:paraId="4D6C38E0" w14:textId="77777777" w:rsidR="0070069F" w:rsidRPr="000335AF" w:rsidRDefault="0070069F" w:rsidP="0070069F">
            <w:pPr>
              <w:pStyle w:val="Table"/>
              <w:spacing w:before="0"/>
              <w:ind w:left="1138" w:hanging="1138"/>
            </w:pPr>
            <w:r>
              <w:t>Nominal Range</w:t>
            </w:r>
          </w:p>
        </w:tc>
      </w:tr>
      <w:tr w:rsidR="0070069F" w:rsidRPr="00D3428B" w14:paraId="738D32B9" w14:textId="77777777" w:rsidTr="0070069F">
        <w:trPr>
          <w:jc w:val="center"/>
        </w:trPr>
        <w:tc>
          <w:tcPr>
            <w:tcW w:w="5824" w:type="dxa"/>
            <w:gridSpan w:val="5"/>
            <w:tcBorders>
              <w:top w:val="single" w:sz="4" w:space="0" w:color="auto"/>
              <w:bottom w:val="single" w:sz="4" w:space="0" w:color="FFFFFF" w:themeColor="background1"/>
            </w:tcBorders>
            <w:shd w:val="clear" w:color="auto" w:fill="4F81BD" w:themeFill="accent1"/>
            <w:vAlign w:val="center"/>
          </w:tcPr>
          <w:p w14:paraId="55748E8A" w14:textId="77777777" w:rsidR="0070069F" w:rsidRPr="008B133B" w:rsidRDefault="0070069F" w:rsidP="0070069F">
            <w:pPr>
              <w:spacing w:before="60" w:after="60"/>
              <w:jc w:val="center"/>
              <w:rPr>
                <w:b/>
                <w:color w:val="FFFFFF" w:themeColor="background1"/>
                <w:sz w:val="24"/>
                <w:lang w:eastAsia="en-GB"/>
              </w:rPr>
            </w:pPr>
            <w:r w:rsidRPr="008B133B">
              <w:rPr>
                <w:b/>
                <w:color w:val="FFFFFF" w:themeColor="background1"/>
                <w:sz w:val="24"/>
                <w:lang w:eastAsia="en-GB"/>
              </w:rPr>
              <w:t>Sound Pressure Level</w:t>
            </w:r>
          </w:p>
        </w:tc>
      </w:tr>
      <w:tr w:rsidR="0070069F" w:rsidRPr="00D3428B" w14:paraId="3E9FD883" w14:textId="77777777" w:rsidTr="0070069F">
        <w:trPr>
          <w:jc w:val="center"/>
        </w:trPr>
        <w:tc>
          <w:tcPr>
            <w:tcW w:w="1324" w:type="dxa"/>
            <w:tcBorders>
              <w:top w:val="single" w:sz="4" w:space="0" w:color="FFFFFF" w:themeColor="background1"/>
              <w:bottom w:val="single" w:sz="4" w:space="0" w:color="auto"/>
              <w:right w:val="single" w:sz="4" w:space="0" w:color="FFFFFF" w:themeColor="background1"/>
            </w:tcBorders>
            <w:shd w:val="clear" w:color="auto" w:fill="4F81BD" w:themeFill="accent1"/>
            <w:vAlign w:val="center"/>
          </w:tcPr>
          <w:p w14:paraId="0ADFE74F" w14:textId="77777777" w:rsidR="0070069F" w:rsidRPr="008B133B" w:rsidRDefault="0070069F" w:rsidP="0070069F">
            <w:pPr>
              <w:spacing w:before="60" w:after="60"/>
              <w:jc w:val="center"/>
              <w:rPr>
                <w:b/>
                <w:color w:val="FFFFFF" w:themeColor="background1"/>
                <w:sz w:val="20"/>
                <w:szCs w:val="20"/>
                <w:lang w:eastAsia="en-GB"/>
              </w:rPr>
            </w:pPr>
            <w:proofErr w:type="spellStart"/>
            <w:r w:rsidRPr="008B133B">
              <w:rPr>
                <w:b/>
                <w:color w:val="FFFFFF" w:themeColor="background1"/>
                <w:sz w:val="20"/>
                <w:szCs w:val="20"/>
                <w:lang w:eastAsia="en-GB"/>
              </w:rPr>
              <w:t>Pn</w:t>
            </w:r>
            <w:proofErr w:type="spellEnd"/>
            <w:r w:rsidRPr="008B133B">
              <w:rPr>
                <w:b/>
                <w:color w:val="FFFFFF" w:themeColor="background1"/>
                <w:sz w:val="20"/>
                <w:szCs w:val="20"/>
                <w:lang w:eastAsia="en-GB"/>
              </w:rPr>
              <w:t>(NM)</w:t>
            </w:r>
          </w:p>
          <w:p w14:paraId="4AB97E2B" w14:textId="77777777" w:rsidR="0070069F" w:rsidRPr="008B133B" w:rsidRDefault="0070069F" w:rsidP="0070069F">
            <w:pPr>
              <w:spacing w:before="60" w:after="60"/>
              <w:jc w:val="center"/>
              <w:rPr>
                <w:b/>
                <w:color w:val="FFFFFF" w:themeColor="background1"/>
                <w:sz w:val="20"/>
                <w:szCs w:val="20"/>
                <w:lang w:eastAsia="en-GB"/>
              </w:rPr>
            </w:pPr>
            <w:r w:rsidRPr="008B133B">
              <w:rPr>
                <w:b/>
                <w:color w:val="FFFFFF" w:themeColor="background1"/>
                <w:sz w:val="20"/>
                <w:szCs w:val="20"/>
                <w:lang w:eastAsia="en-GB"/>
              </w:rPr>
              <w:t>F(Hz)</w:t>
            </w:r>
          </w:p>
        </w:tc>
        <w:tc>
          <w:tcPr>
            <w:tcW w:w="113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492A0180" w14:textId="77777777" w:rsidR="0070069F" w:rsidRPr="008B133B" w:rsidRDefault="0070069F" w:rsidP="0070069F">
            <w:pPr>
              <w:spacing w:before="60" w:after="60"/>
              <w:jc w:val="center"/>
              <w:rPr>
                <w:b/>
                <w:color w:val="FFFFFF" w:themeColor="background1"/>
                <w:sz w:val="20"/>
                <w:szCs w:val="20"/>
                <w:lang w:eastAsia="en-GB"/>
              </w:rPr>
            </w:pPr>
            <w:r w:rsidRPr="008B133B">
              <w:rPr>
                <w:b/>
                <w:color w:val="FFFFFF" w:themeColor="background1"/>
                <w:sz w:val="20"/>
                <w:szCs w:val="20"/>
                <w:lang w:eastAsia="en-GB"/>
              </w:rPr>
              <w:t>0.5</w:t>
            </w:r>
          </w:p>
        </w:tc>
        <w:tc>
          <w:tcPr>
            <w:tcW w:w="108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6B886915" w14:textId="77777777" w:rsidR="0070069F" w:rsidRPr="008B133B" w:rsidRDefault="0070069F" w:rsidP="0070069F">
            <w:pPr>
              <w:spacing w:before="60" w:after="60"/>
              <w:jc w:val="center"/>
              <w:rPr>
                <w:b/>
                <w:color w:val="FFFFFF" w:themeColor="background1"/>
                <w:sz w:val="20"/>
                <w:szCs w:val="20"/>
                <w:lang w:eastAsia="en-GB"/>
              </w:rPr>
            </w:pPr>
            <w:r w:rsidRPr="008B133B">
              <w:rPr>
                <w:b/>
                <w:color w:val="FFFFFF" w:themeColor="background1"/>
                <w:sz w:val="20"/>
                <w:szCs w:val="20"/>
                <w:lang w:eastAsia="en-GB"/>
              </w:rPr>
              <w:t>1</w:t>
            </w:r>
          </w:p>
        </w:tc>
        <w:tc>
          <w:tcPr>
            <w:tcW w:w="113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6B3445CF" w14:textId="77777777" w:rsidR="0070069F" w:rsidRPr="008B133B" w:rsidRDefault="0070069F" w:rsidP="0070069F">
            <w:pPr>
              <w:spacing w:before="60" w:after="60"/>
              <w:jc w:val="center"/>
              <w:rPr>
                <w:b/>
                <w:color w:val="FFFFFF" w:themeColor="background1"/>
                <w:sz w:val="20"/>
                <w:szCs w:val="20"/>
                <w:lang w:eastAsia="en-GB"/>
              </w:rPr>
            </w:pPr>
            <w:r w:rsidRPr="008B133B">
              <w:rPr>
                <w:b/>
                <w:color w:val="FFFFFF" w:themeColor="background1"/>
                <w:sz w:val="20"/>
                <w:szCs w:val="20"/>
                <w:lang w:eastAsia="en-GB"/>
              </w:rPr>
              <w:t>1.5</w:t>
            </w:r>
          </w:p>
        </w:tc>
        <w:tc>
          <w:tcPr>
            <w:tcW w:w="1144" w:type="dxa"/>
            <w:tcBorders>
              <w:top w:val="single" w:sz="4" w:space="0" w:color="FFFFFF" w:themeColor="background1"/>
              <w:left w:val="single" w:sz="4" w:space="0" w:color="FFFFFF" w:themeColor="background1"/>
              <w:bottom w:val="single" w:sz="4" w:space="0" w:color="auto"/>
            </w:tcBorders>
            <w:shd w:val="clear" w:color="auto" w:fill="4F81BD" w:themeFill="accent1"/>
            <w:vAlign w:val="center"/>
          </w:tcPr>
          <w:p w14:paraId="4F6707B7" w14:textId="77777777" w:rsidR="0070069F" w:rsidRPr="008B133B" w:rsidRDefault="0070069F" w:rsidP="0070069F">
            <w:pPr>
              <w:spacing w:before="60" w:after="60"/>
              <w:jc w:val="center"/>
              <w:rPr>
                <w:b/>
                <w:color w:val="FFFFFF" w:themeColor="background1"/>
                <w:sz w:val="20"/>
                <w:szCs w:val="20"/>
                <w:lang w:eastAsia="en-GB"/>
              </w:rPr>
            </w:pPr>
            <w:r w:rsidRPr="008B133B">
              <w:rPr>
                <w:b/>
                <w:color w:val="FFFFFF" w:themeColor="background1"/>
                <w:sz w:val="20"/>
                <w:szCs w:val="20"/>
                <w:lang w:eastAsia="en-GB"/>
              </w:rPr>
              <w:t>2.0</w:t>
            </w:r>
          </w:p>
        </w:tc>
      </w:tr>
      <w:tr w:rsidR="0070069F" w:rsidRPr="00D3428B" w14:paraId="62E32814" w14:textId="77777777" w:rsidTr="0070069F">
        <w:trPr>
          <w:jc w:val="center"/>
        </w:trPr>
        <w:tc>
          <w:tcPr>
            <w:tcW w:w="1324" w:type="dxa"/>
            <w:tcBorders>
              <w:top w:val="single" w:sz="4" w:space="0" w:color="auto"/>
              <w:bottom w:val="nil"/>
            </w:tcBorders>
            <w:shd w:val="clear" w:color="auto" w:fill="DBE5F1" w:themeFill="accent1" w:themeFillTint="33"/>
            <w:vAlign w:val="center"/>
          </w:tcPr>
          <w:p w14:paraId="1541FC0C" w14:textId="77777777" w:rsidR="0070069F" w:rsidRPr="00D3428B" w:rsidRDefault="0070069F" w:rsidP="0070069F">
            <w:pPr>
              <w:spacing w:before="60" w:after="60"/>
              <w:jc w:val="center"/>
              <w:rPr>
                <w:sz w:val="20"/>
                <w:szCs w:val="20"/>
                <w:lang w:eastAsia="en-GB"/>
              </w:rPr>
            </w:pPr>
            <w:r>
              <w:rPr>
                <w:sz w:val="20"/>
                <w:szCs w:val="20"/>
                <w:lang w:eastAsia="en-GB"/>
              </w:rPr>
              <w:t>25</w:t>
            </w:r>
          </w:p>
        </w:tc>
        <w:tc>
          <w:tcPr>
            <w:tcW w:w="1138" w:type="dxa"/>
            <w:tcBorders>
              <w:top w:val="single" w:sz="4" w:space="0" w:color="auto"/>
              <w:bottom w:val="nil"/>
            </w:tcBorders>
            <w:shd w:val="clear" w:color="auto" w:fill="DBE5F1" w:themeFill="accent1" w:themeFillTint="33"/>
            <w:vAlign w:val="center"/>
          </w:tcPr>
          <w:p w14:paraId="1F6F25C3"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162 </w:t>
            </w:r>
          </w:p>
        </w:tc>
        <w:tc>
          <w:tcPr>
            <w:tcW w:w="1080" w:type="dxa"/>
            <w:tcBorders>
              <w:top w:val="single" w:sz="4" w:space="0" w:color="auto"/>
              <w:bottom w:val="nil"/>
            </w:tcBorders>
            <w:shd w:val="clear" w:color="auto" w:fill="DBE5F1" w:themeFill="accent1" w:themeFillTint="33"/>
            <w:vAlign w:val="center"/>
          </w:tcPr>
          <w:p w14:paraId="060875AC"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172 </w:t>
            </w:r>
          </w:p>
        </w:tc>
        <w:tc>
          <w:tcPr>
            <w:tcW w:w="1138" w:type="dxa"/>
            <w:tcBorders>
              <w:top w:val="single" w:sz="4" w:space="0" w:color="auto"/>
              <w:bottom w:val="nil"/>
            </w:tcBorders>
            <w:shd w:val="clear" w:color="auto" w:fill="DBE5F1" w:themeFill="accent1" w:themeFillTint="33"/>
            <w:vAlign w:val="center"/>
          </w:tcPr>
          <w:p w14:paraId="0D96F412"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176 </w:t>
            </w:r>
          </w:p>
        </w:tc>
        <w:tc>
          <w:tcPr>
            <w:tcW w:w="1144" w:type="dxa"/>
            <w:tcBorders>
              <w:top w:val="single" w:sz="4" w:space="0" w:color="auto"/>
              <w:bottom w:val="nil"/>
            </w:tcBorders>
            <w:shd w:val="clear" w:color="auto" w:fill="DBE5F1" w:themeFill="accent1" w:themeFillTint="33"/>
            <w:vAlign w:val="center"/>
          </w:tcPr>
          <w:p w14:paraId="731E0CEF"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178 </w:t>
            </w:r>
          </w:p>
        </w:tc>
      </w:tr>
      <w:tr w:rsidR="0070069F" w:rsidRPr="00D3428B" w14:paraId="5C8E4088" w14:textId="77777777" w:rsidTr="0070069F">
        <w:trPr>
          <w:jc w:val="center"/>
        </w:trPr>
        <w:tc>
          <w:tcPr>
            <w:tcW w:w="1324" w:type="dxa"/>
            <w:tcBorders>
              <w:top w:val="nil"/>
            </w:tcBorders>
            <w:vAlign w:val="center"/>
          </w:tcPr>
          <w:p w14:paraId="3F857FD3" w14:textId="77777777" w:rsidR="0070069F" w:rsidRPr="00D3428B" w:rsidRDefault="0070069F" w:rsidP="0070069F">
            <w:pPr>
              <w:spacing w:before="60" w:after="60"/>
              <w:jc w:val="center"/>
              <w:rPr>
                <w:sz w:val="20"/>
                <w:szCs w:val="20"/>
                <w:lang w:eastAsia="en-GB"/>
              </w:rPr>
            </w:pPr>
            <w:r>
              <w:rPr>
                <w:sz w:val="20"/>
                <w:szCs w:val="20"/>
                <w:lang w:eastAsia="en-GB"/>
              </w:rPr>
              <w:t>50</w:t>
            </w:r>
          </w:p>
        </w:tc>
        <w:tc>
          <w:tcPr>
            <w:tcW w:w="1138" w:type="dxa"/>
            <w:tcBorders>
              <w:top w:val="nil"/>
            </w:tcBorders>
            <w:vAlign w:val="center"/>
          </w:tcPr>
          <w:p w14:paraId="7F85A574"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149 </w:t>
            </w:r>
          </w:p>
        </w:tc>
        <w:tc>
          <w:tcPr>
            <w:tcW w:w="1080" w:type="dxa"/>
            <w:tcBorders>
              <w:top w:val="nil"/>
            </w:tcBorders>
            <w:vAlign w:val="center"/>
          </w:tcPr>
          <w:p w14:paraId="4529513F"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161 </w:t>
            </w:r>
          </w:p>
        </w:tc>
        <w:tc>
          <w:tcPr>
            <w:tcW w:w="1138" w:type="dxa"/>
            <w:tcBorders>
              <w:top w:val="nil"/>
            </w:tcBorders>
            <w:vAlign w:val="center"/>
          </w:tcPr>
          <w:p w14:paraId="5D1EAC56"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165 </w:t>
            </w:r>
          </w:p>
        </w:tc>
        <w:tc>
          <w:tcPr>
            <w:tcW w:w="1144" w:type="dxa"/>
            <w:tcBorders>
              <w:top w:val="nil"/>
            </w:tcBorders>
            <w:vAlign w:val="center"/>
          </w:tcPr>
          <w:p w14:paraId="7CC63FE5"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168 </w:t>
            </w:r>
          </w:p>
        </w:tc>
      </w:tr>
      <w:tr w:rsidR="0070069F" w:rsidRPr="00D3428B" w14:paraId="2049120A" w14:textId="77777777" w:rsidTr="0070069F">
        <w:trPr>
          <w:jc w:val="center"/>
        </w:trPr>
        <w:tc>
          <w:tcPr>
            <w:tcW w:w="1324" w:type="dxa"/>
            <w:shd w:val="clear" w:color="auto" w:fill="DBE5F1" w:themeFill="accent1" w:themeFillTint="33"/>
            <w:vAlign w:val="center"/>
          </w:tcPr>
          <w:p w14:paraId="584E837C" w14:textId="77777777" w:rsidR="0070069F" w:rsidRPr="00D3428B" w:rsidRDefault="0070069F" w:rsidP="0070069F">
            <w:pPr>
              <w:spacing w:before="60" w:after="60"/>
              <w:jc w:val="center"/>
              <w:rPr>
                <w:sz w:val="20"/>
                <w:szCs w:val="20"/>
                <w:lang w:eastAsia="en-GB"/>
              </w:rPr>
            </w:pPr>
            <w:r>
              <w:rPr>
                <w:sz w:val="20"/>
                <w:szCs w:val="20"/>
                <w:lang w:eastAsia="en-GB"/>
              </w:rPr>
              <w:t>100</w:t>
            </w:r>
          </w:p>
        </w:tc>
        <w:tc>
          <w:tcPr>
            <w:tcW w:w="1138" w:type="dxa"/>
            <w:shd w:val="clear" w:color="auto" w:fill="DBE5F1" w:themeFill="accent1" w:themeFillTint="33"/>
            <w:vAlign w:val="center"/>
          </w:tcPr>
          <w:p w14:paraId="57172355"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138 </w:t>
            </w:r>
          </w:p>
        </w:tc>
        <w:tc>
          <w:tcPr>
            <w:tcW w:w="1080" w:type="dxa"/>
            <w:shd w:val="clear" w:color="auto" w:fill="DBE5F1" w:themeFill="accent1" w:themeFillTint="33"/>
            <w:vAlign w:val="center"/>
          </w:tcPr>
          <w:p w14:paraId="2DB35450"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150 </w:t>
            </w:r>
          </w:p>
        </w:tc>
        <w:tc>
          <w:tcPr>
            <w:tcW w:w="1138" w:type="dxa"/>
            <w:shd w:val="clear" w:color="auto" w:fill="DBE5F1" w:themeFill="accent1" w:themeFillTint="33"/>
            <w:vAlign w:val="center"/>
          </w:tcPr>
          <w:p w14:paraId="53B65222"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154 </w:t>
            </w:r>
          </w:p>
        </w:tc>
        <w:tc>
          <w:tcPr>
            <w:tcW w:w="1144" w:type="dxa"/>
            <w:shd w:val="clear" w:color="auto" w:fill="DBE5F1" w:themeFill="accent1" w:themeFillTint="33"/>
            <w:vAlign w:val="center"/>
          </w:tcPr>
          <w:p w14:paraId="1479D0B9"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157 </w:t>
            </w:r>
          </w:p>
        </w:tc>
      </w:tr>
      <w:tr w:rsidR="0070069F" w:rsidRPr="00D3428B" w14:paraId="6146D15B" w14:textId="77777777" w:rsidTr="0070069F">
        <w:trPr>
          <w:jc w:val="center"/>
        </w:trPr>
        <w:tc>
          <w:tcPr>
            <w:tcW w:w="1324" w:type="dxa"/>
            <w:vAlign w:val="center"/>
          </w:tcPr>
          <w:p w14:paraId="2E45D264" w14:textId="77777777" w:rsidR="0070069F" w:rsidRPr="00D3428B" w:rsidRDefault="0070069F" w:rsidP="0070069F">
            <w:pPr>
              <w:spacing w:before="60" w:after="60"/>
              <w:jc w:val="center"/>
              <w:rPr>
                <w:sz w:val="20"/>
                <w:szCs w:val="20"/>
                <w:lang w:eastAsia="en-GB"/>
              </w:rPr>
            </w:pPr>
            <w:r>
              <w:rPr>
                <w:sz w:val="20"/>
                <w:szCs w:val="20"/>
                <w:lang w:eastAsia="en-GB"/>
              </w:rPr>
              <w:t>200</w:t>
            </w:r>
          </w:p>
        </w:tc>
        <w:tc>
          <w:tcPr>
            <w:tcW w:w="1138" w:type="dxa"/>
            <w:vAlign w:val="center"/>
          </w:tcPr>
          <w:p w14:paraId="47A5081D"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130 </w:t>
            </w:r>
          </w:p>
        </w:tc>
        <w:tc>
          <w:tcPr>
            <w:tcW w:w="1080" w:type="dxa"/>
            <w:vAlign w:val="center"/>
          </w:tcPr>
          <w:p w14:paraId="21352CCF"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142 </w:t>
            </w:r>
          </w:p>
        </w:tc>
        <w:tc>
          <w:tcPr>
            <w:tcW w:w="1138" w:type="dxa"/>
            <w:vAlign w:val="center"/>
          </w:tcPr>
          <w:p w14:paraId="1004C6BC"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147 </w:t>
            </w:r>
          </w:p>
        </w:tc>
        <w:tc>
          <w:tcPr>
            <w:tcW w:w="1144" w:type="dxa"/>
            <w:vAlign w:val="center"/>
          </w:tcPr>
          <w:p w14:paraId="2248E35B"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150 </w:t>
            </w:r>
          </w:p>
        </w:tc>
      </w:tr>
      <w:tr w:rsidR="0070069F" w:rsidRPr="00D3428B" w14:paraId="1A521C65" w14:textId="77777777" w:rsidTr="0070069F">
        <w:trPr>
          <w:jc w:val="center"/>
        </w:trPr>
        <w:tc>
          <w:tcPr>
            <w:tcW w:w="1324" w:type="dxa"/>
            <w:shd w:val="clear" w:color="auto" w:fill="DBE5F1" w:themeFill="accent1" w:themeFillTint="33"/>
            <w:vAlign w:val="center"/>
          </w:tcPr>
          <w:p w14:paraId="74DA6BD8" w14:textId="77777777" w:rsidR="0070069F" w:rsidRPr="00D3428B" w:rsidRDefault="0070069F" w:rsidP="0070069F">
            <w:pPr>
              <w:spacing w:before="60" w:after="60"/>
              <w:jc w:val="center"/>
              <w:rPr>
                <w:sz w:val="20"/>
                <w:szCs w:val="20"/>
                <w:lang w:eastAsia="en-GB"/>
              </w:rPr>
            </w:pPr>
            <w:r>
              <w:rPr>
                <w:sz w:val="20"/>
                <w:szCs w:val="20"/>
                <w:lang w:eastAsia="en-GB"/>
              </w:rPr>
              <w:t>400</w:t>
            </w:r>
          </w:p>
        </w:tc>
        <w:tc>
          <w:tcPr>
            <w:tcW w:w="1138" w:type="dxa"/>
            <w:shd w:val="clear" w:color="auto" w:fill="DBE5F1" w:themeFill="accent1" w:themeFillTint="33"/>
            <w:vAlign w:val="center"/>
          </w:tcPr>
          <w:p w14:paraId="7A682ADC"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122 </w:t>
            </w:r>
          </w:p>
        </w:tc>
        <w:tc>
          <w:tcPr>
            <w:tcW w:w="1080" w:type="dxa"/>
            <w:shd w:val="clear" w:color="auto" w:fill="DBE5F1" w:themeFill="accent1" w:themeFillTint="33"/>
            <w:vAlign w:val="center"/>
          </w:tcPr>
          <w:p w14:paraId="0941419F"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135 </w:t>
            </w:r>
          </w:p>
        </w:tc>
        <w:tc>
          <w:tcPr>
            <w:tcW w:w="1138" w:type="dxa"/>
            <w:shd w:val="clear" w:color="auto" w:fill="DBE5F1" w:themeFill="accent1" w:themeFillTint="33"/>
            <w:vAlign w:val="center"/>
          </w:tcPr>
          <w:p w14:paraId="277F2271"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140 </w:t>
            </w:r>
          </w:p>
        </w:tc>
        <w:tc>
          <w:tcPr>
            <w:tcW w:w="1144" w:type="dxa"/>
            <w:shd w:val="clear" w:color="auto" w:fill="DBE5F1" w:themeFill="accent1" w:themeFillTint="33"/>
            <w:vAlign w:val="center"/>
          </w:tcPr>
          <w:p w14:paraId="53590CEF"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144 </w:t>
            </w:r>
          </w:p>
        </w:tc>
      </w:tr>
      <w:tr w:rsidR="0070069F" w:rsidRPr="00D3428B" w14:paraId="3F137BA4" w14:textId="77777777" w:rsidTr="0070069F">
        <w:trPr>
          <w:jc w:val="center"/>
        </w:trPr>
        <w:tc>
          <w:tcPr>
            <w:tcW w:w="1324" w:type="dxa"/>
            <w:vAlign w:val="center"/>
          </w:tcPr>
          <w:p w14:paraId="5B1813EC" w14:textId="77777777" w:rsidR="0070069F" w:rsidRPr="00D3428B" w:rsidRDefault="0070069F" w:rsidP="0070069F">
            <w:pPr>
              <w:spacing w:before="60" w:after="60"/>
              <w:jc w:val="center"/>
              <w:rPr>
                <w:sz w:val="20"/>
                <w:szCs w:val="20"/>
                <w:lang w:eastAsia="en-GB"/>
              </w:rPr>
            </w:pPr>
            <w:r>
              <w:rPr>
                <w:sz w:val="20"/>
                <w:szCs w:val="20"/>
                <w:lang w:eastAsia="en-GB"/>
              </w:rPr>
              <w:t>800</w:t>
            </w:r>
          </w:p>
        </w:tc>
        <w:tc>
          <w:tcPr>
            <w:tcW w:w="1138" w:type="dxa"/>
            <w:vAlign w:val="center"/>
          </w:tcPr>
          <w:p w14:paraId="45C13EA5"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115 </w:t>
            </w:r>
          </w:p>
        </w:tc>
        <w:tc>
          <w:tcPr>
            <w:tcW w:w="1080" w:type="dxa"/>
            <w:vAlign w:val="center"/>
          </w:tcPr>
          <w:p w14:paraId="218D07BA"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130 </w:t>
            </w:r>
          </w:p>
        </w:tc>
        <w:tc>
          <w:tcPr>
            <w:tcW w:w="1138" w:type="dxa"/>
            <w:vAlign w:val="center"/>
          </w:tcPr>
          <w:p w14:paraId="3A6E1E7F"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137 </w:t>
            </w:r>
          </w:p>
        </w:tc>
        <w:tc>
          <w:tcPr>
            <w:tcW w:w="1144" w:type="dxa"/>
            <w:vAlign w:val="center"/>
          </w:tcPr>
          <w:p w14:paraId="2D94C342"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142 </w:t>
            </w:r>
          </w:p>
        </w:tc>
      </w:tr>
      <w:tr w:rsidR="0070069F" w:rsidRPr="00D3428B" w14:paraId="0F020CA2" w14:textId="77777777" w:rsidTr="0070069F">
        <w:trPr>
          <w:jc w:val="center"/>
        </w:trPr>
        <w:tc>
          <w:tcPr>
            <w:tcW w:w="1324" w:type="dxa"/>
            <w:shd w:val="clear" w:color="auto" w:fill="DBE5F1" w:themeFill="accent1" w:themeFillTint="33"/>
            <w:vAlign w:val="center"/>
          </w:tcPr>
          <w:p w14:paraId="697B130D" w14:textId="77777777" w:rsidR="0070069F" w:rsidRPr="00D3428B" w:rsidRDefault="0070069F" w:rsidP="0070069F">
            <w:pPr>
              <w:spacing w:before="60" w:after="60"/>
              <w:jc w:val="center"/>
              <w:rPr>
                <w:sz w:val="20"/>
                <w:szCs w:val="20"/>
                <w:lang w:eastAsia="en-GB"/>
              </w:rPr>
            </w:pPr>
            <w:r>
              <w:rPr>
                <w:sz w:val="20"/>
                <w:szCs w:val="20"/>
                <w:lang w:eastAsia="en-GB"/>
              </w:rPr>
              <w:t>1000</w:t>
            </w:r>
          </w:p>
        </w:tc>
        <w:tc>
          <w:tcPr>
            <w:tcW w:w="1138" w:type="dxa"/>
            <w:shd w:val="clear" w:color="auto" w:fill="DBE5F1" w:themeFill="accent1" w:themeFillTint="33"/>
            <w:vAlign w:val="center"/>
          </w:tcPr>
          <w:p w14:paraId="3196B6B6"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113 </w:t>
            </w:r>
          </w:p>
        </w:tc>
        <w:tc>
          <w:tcPr>
            <w:tcW w:w="1080" w:type="dxa"/>
            <w:shd w:val="clear" w:color="auto" w:fill="DBE5F1" w:themeFill="accent1" w:themeFillTint="33"/>
            <w:vAlign w:val="center"/>
          </w:tcPr>
          <w:p w14:paraId="7DEC278D"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129 </w:t>
            </w:r>
          </w:p>
        </w:tc>
        <w:tc>
          <w:tcPr>
            <w:tcW w:w="1138" w:type="dxa"/>
            <w:shd w:val="clear" w:color="auto" w:fill="DBE5F1" w:themeFill="accent1" w:themeFillTint="33"/>
            <w:vAlign w:val="center"/>
          </w:tcPr>
          <w:p w14:paraId="67B63858"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137 </w:t>
            </w:r>
          </w:p>
        </w:tc>
        <w:tc>
          <w:tcPr>
            <w:tcW w:w="1144" w:type="dxa"/>
            <w:shd w:val="clear" w:color="auto" w:fill="DBE5F1" w:themeFill="accent1" w:themeFillTint="33"/>
            <w:vAlign w:val="center"/>
          </w:tcPr>
          <w:p w14:paraId="549C6601"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144 </w:t>
            </w:r>
          </w:p>
        </w:tc>
      </w:tr>
      <w:tr w:rsidR="0070069F" w:rsidRPr="00D3428B" w14:paraId="06E0E815" w14:textId="77777777" w:rsidTr="0070069F">
        <w:trPr>
          <w:jc w:val="center"/>
        </w:trPr>
        <w:tc>
          <w:tcPr>
            <w:tcW w:w="1324" w:type="dxa"/>
            <w:vAlign w:val="center"/>
          </w:tcPr>
          <w:p w14:paraId="5CAB5547" w14:textId="77777777" w:rsidR="0070069F" w:rsidRPr="00D3428B" w:rsidRDefault="0070069F" w:rsidP="0070069F">
            <w:pPr>
              <w:spacing w:before="60" w:after="60"/>
              <w:jc w:val="center"/>
              <w:rPr>
                <w:sz w:val="20"/>
                <w:szCs w:val="20"/>
                <w:lang w:eastAsia="en-GB"/>
              </w:rPr>
            </w:pPr>
            <w:r>
              <w:rPr>
                <w:sz w:val="20"/>
                <w:szCs w:val="20"/>
                <w:lang w:eastAsia="en-GB"/>
              </w:rPr>
              <w:t>1250</w:t>
            </w:r>
          </w:p>
        </w:tc>
        <w:tc>
          <w:tcPr>
            <w:tcW w:w="1138" w:type="dxa"/>
            <w:vAlign w:val="center"/>
          </w:tcPr>
          <w:p w14:paraId="33F36800"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112 </w:t>
            </w:r>
          </w:p>
        </w:tc>
        <w:tc>
          <w:tcPr>
            <w:tcW w:w="1080" w:type="dxa"/>
            <w:vAlign w:val="center"/>
          </w:tcPr>
          <w:p w14:paraId="1BE98E5C"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129 </w:t>
            </w:r>
          </w:p>
        </w:tc>
        <w:tc>
          <w:tcPr>
            <w:tcW w:w="1138" w:type="dxa"/>
            <w:vAlign w:val="center"/>
          </w:tcPr>
          <w:p w14:paraId="6A072866"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138 </w:t>
            </w:r>
          </w:p>
        </w:tc>
        <w:tc>
          <w:tcPr>
            <w:tcW w:w="1144" w:type="dxa"/>
            <w:vAlign w:val="center"/>
          </w:tcPr>
          <w:p w14:paraId="2FA5CE1C"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146 </w:t>
            </w:r>
          </w:p>
        </w:tc>
      </w:tr>
      <w:tr w:rsidR="0070069F" w:rsidRPr="00D3428B" w14:paraId="5723F774" w14:textId="77777777" w:rsidTr="0070069F">
        <w:trPr>
          <w:jc w:val="center"/>
        </w:trPr>
        <w:tc>
          <w:tcPr>
            <w:tcW w:w="1324" w:type="dxa"/>
            <w:shd w:val="clear" w:color="auto" w:fill="DBE5F1" w:themeFill="accent1" w:themeFillTint="33"/>
            <w:vAlign w:val="center"/>
          </w:tcPr>
          <w:p w14:paraId="7D343448" w14:textId="77777777" w:rsidR="0070069F" w:rsidRPr="00D3428B" w:rsidRDefault="0070069F" w:rsidP="0070069F">
            <w:pPr>
              <w:spacing w:before="60" w:after="60"/>
              <w:jc w:val="center"/>
              <w:rPr>
                <w:sz w:val="20"/>
                <w:szCs w:val="20"/>
                <w:lang w:eastAsia="en-GB"/>
              </w:rPr>
            </w:pPr>
            <w:r>
              <w:rPr>
                <w:sz w:val="20"/>
                <w:szCs w:val="20"/>
                <w:lang w:eastAsia="en-GB"/>
              </w:rPr>
              <w:t>1600</w:t>
            </w:r>
          </w:p>
        </w:tc>
        <w:tc>
          <w:tcPr>
            <w:tcW w:w="1138" w:type="dxa"/>
            <w:shd w:val="clear" w:color="auto" w:fill="DBE5F1" w:themeFill="accent1" w:themeFillTint="33"/>
            <w:vAlign w:val="center"/>
          </w:tcPr>
          <w:p w14:paraId="56C6B95F"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110 </w:t>
            </w:r>
          </w:p>
        </w:tc>
        <w:tc>
          <w:tcPr>
            <w:tcW w:w="1080" w:type="dxa"/>
            <w:shd w:val="clear" w:color="auto" w:fill="DBE5F1" w:themeFill="accent1" w:themeFillTint="33"/>
            <w:vAlign w:val="center"/>
          </w:tcPr>
          <w:p w14:paraId="20C25E3C"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130 </w:t>
            </w:r>
          </w:p>
        </w:tc>
        <w:tc>
          <w:tcPr>
            <w:tcW w:w="1138" w:type="dxa"/>
            <w:shd w:val="clear" w:color="auto" w:fill="DBE5F1" w:themeFill="accent1" w:themeFillTint="33"/>
            <w:vAlign w:val="center"/>
          </w:tcPr>
          <w:p w14:paraId="5BA5ECC7"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140 </w:t>
            </w:r>
          </w:p>
        </w:tc>
        <w:tc>
          <w:tcPr>
            <w:tcW w:w="1144" w:type="dxa"/>
            <w:shd w:val="clear" w:color="auto" w:fill="DBE5F1" w:themeFill="accent1" w:themeFillTint="33"/>
            <w:vAlign w:val="center"/>
          </w:tcPr>
          <w:p w14:paraId="077964FD"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150 </w:t>
            </w:r>
          </w:p>
        </w:tc>
      </w:tr>
      <w:tr w:rsidR="0070069F" w:rsidRPr="00D3428B" w14:paraId="2075D780" w14:textId="77777777" w:rsidTr="0070069F">
        <w:trPr>
          <w:jc w:val="center"/>
        </w:trPr>
        <w:tc>
          <w:tcPr>
            <w:tcW w:w="1324" w:type="dxa"/>
            <w:vAlign w:val="center"/>
          </w:tcPr>
          <w:p w14:paraId="19D90A2A" w14:textId="77777777" w:rsidR="0070069F" w:rsidRPr="00D3428B" w:rsidRDefault="0070069F" w:rsidP="0070069F">
            <w:pPr>
              <w:spacing w:before="60" w:after="60"/>
              <w:jc w:val="center"/>
              <w:rPr>
                <w:sz w:val="20"/>
                <w:szCs w:val="20"/>
                <w:lang w:eastAsia="en-GB"/>
              </w:rPr>
            </w:pPr>
            <w:r>
              <w:rPr>
                <w:sz w:val="20"/>
                <w:szCs w:val="20"/>
                <w:lang w:eastAsia="en-GB"/>
              </w:rPr>
              <w:t>2000</w:t>
            </w:r>
          </w:p>
        </w:tc>
        <w:tc>
          <w:tcPr>
            <w:tcW w:w="1138" w:type="dxa"/>
            <w:vAlign w:val="center"/>
          </w:tcPr>
          <w:p w14:paraId="3667ABC0"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109 </w:t>
            </w:r>
          </w:p>
        </w:tc>
        <w:tc>
          <w:tcPr>
            <w:tcW w:w="1080" w:type="dxa"/>
            <w:vAlign w:val="center"/>
          </w:tcPr>
          <w:p w14:paraId="4234AAF5"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132 </w:t>
            </w:r>
          </w:p>
        </w:tc>
        <w:tc>
          <w:tcPr>
            <w:tcW w:w="1138" w:type="dxa"/>
            <w:vAlign w:val="center"/>
          </w:tcPr>
          <w:p w14:paraId="798F5A68"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145 </w:t>
            </w:r>
          </w:p>
        </w:tc>
        <w:tc>
          <w:tcPr>
            <w:tcW w:w="1144" w:type="dxa"/>
            <w:vAlign w:val="center"/>
          </w:tcPr>
          <w:p w14:paraId="0B8C4D15"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156 </w:t>
            </w:r>
          </w:p>
        </w:tc>
      </w:tr>
      <w:tr w:rsidR="0070069F" w:rsidRPr="00D3428B" w14:paraId="5BE78800" w14:textId="77777777" w:rsidTr="0070069F">
        <w:trPr>
          <w:jc w:val="center"/>
        </w:trPr>
        <w:tc>
          <w:tcPr>
            <w:tcW w:w="1324" w:type="dxa"/>
            <w:shd w:val="clear" w:color="auto" w:fill="DBE5F1" w:themeFill="accent1" w:themeFillTint="33"/>
            <w:vAlign w:val="center"/>
          </w:tcPr>
          <w:p w14:paraId="63D91E2B" w14:textId="77777777" w:rsidR="0070069F" w:rsidRPr="00D3428B" w:rsidRDefault="0070069F" w:rsidP="0070069F">
            <w:pPr>
              <w:spacing w:before="60" w:after="60"/>
              <w:jc w:val="center"/>
              <w:rPr>
                <w:sz w:val="20"/>
                <w:szCs w:val="20"/>
                <w:lang w:eastAsia="en-GB"/>
              </w:rPr>
            </w:pPr>
            <w:r>
              <w:rPr>
                <w:sz w:val="20"/>
                <w:szCs w:val="20"/>
                <w:lang w:eastAsia="en-GB"/>
              </w:rPr>
              <w:t>2500</w:t>
            </w:r>
          </w:p>
        </w:tc>
        <w:tc>
          <w:tcPr>
            <w:tcW w:w="1138" w:type="dxa"/>
            <w:shd w:val="clear" w:color="auto" w:fill="DBE5F1" w:themeFill="accent1" w:themeFillTint="33"/>
            <w:vAlign w:val="center"/>
          </w:tcPr>
          <w:p w14:paraId="1B673B34"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108 </w:t>
            </w:r>
          </w:p>
        </w:tc>
        <w:tc>
          <w:tcPr>
            <w:tcW w:w="1080" w:type="dxa"/>
            <w:shd w:val="clear" w:color="auto" w:fill="DBE5F1" w:themeFill="accent1" w:themeFillTint="33"/>
            <w:vAlign w:val="center"/>
          </w:tcPr>
          <w:p w14:paraId="6256FCBA"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136 </w:t>
            </w:r>
          </w:p>
        </w:tc>
        <w:tc>
          <w:tcPr>
            <w:tcW w:w="1138" w:type="dxa"/>
            <w:shd w:val="clear" w:color="auto" w:fill="DBE5F1" w:themeFill="accent1" w:themeFillTint="33"/>
            <w:vAlign w:val="center"/>
          </w:tcPr>
          <w:p w14:paraId="3E2A464F"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151 </w:t>
            </w:r>
          </w:p>
        </w:tc>
        <w:tc>
          <w:tcPr>
            <w:tcW w:w="1144" w:type="dxa"/>
            <w:shd w:val="clear" w:color="auto" w:fill="DBE5F1" w:themeFill="accent1" w:themeFillTint="33"/>
            <w:vAlign w:val="center"/>
          </w:tcPr>
          <w:p w14:paraId="76D81D43"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166 </w:t>
            </w:r>
          </w:p>
        </w:tc>
      </w:tr>
      <w:tr w:rsidR="0070069F" w:rsidRPr="00D3428B" w14:paraId="64B975D4" w14:textId="77777777" w:rsidTr="0070069F">
        <w:trPr>
          <w:jc w:val="center"/>
        </w:trPr>
        <w:tc>
          <w:tcPr>
            <w:tcW w:w="1324" w:type="dxa"/>
            <w:tcBorders>
              <w:bottom w:val="nil"/>
            </w:tcBorders>
            <w:vAlign w:val="center"/>
          </w:tcPr>
          <w:p w14:paraId="5C596128" w14:textId="77777777" w:rsidR="0070069F" w:rsidRPr="00D3428B" w:rsidRDefault="0070069F" w:rsidP="0070069F">
            <w:pPr>
              <w:spacing w:before="60" w:after="60"/>
              <w:jc w:val="center"/>
              <w:rPr>
                <w:sz w:val="20"/>
                <w:szCs w:val="20"/>
                <w:lang w:eastAsia="en-GB"/>
              </w:rPr>
            </w:pPr>
            <w:r>
              <w:rPr>
                <w:sz w:val="20"/>
                <w:szCs w:val="20"/>
                <w:lang w:eastAsia="en-GB"/>
              </w:rPr>
              <w:t>3150</w:t>
            </w:r>
          </w:p>
        </w:tc>
        <w:tc>
          <w:tcPr>
            <w:tcW w:w="1138" w:type="dxa"/>
            <w:tcBorders>
              <w:bottom w:val="nil"/>
            </w:tcBorders>
            <w:vAlign w:val="center"/>
          </w:tcPr>
          <w:p w14:paraId="6BF130B7"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107 </w:t>
            </w:r>
          </w:p>
        </w:tc>
        <w:tc>
          <w:tcPr>
            <w:tcW w:w="1080" w:type="dxa"/>
            <w:tcBorders>
              <w:bottom w:val="nil"/>
            </w:tcBorders>
            <w:vAlign w:val="center"/>
          </w:tcPr>
          <w:p w14:paraId="1EE6DFFB"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141 </w:t>
            </w:r>
          </w:p>
        </w:tc>
        <w:tc>
          <w:tcPr>
            <w:tcW w:w="1138" w:type="dxa"/>
            <w:tcBorders>
              <w:bottom w:val="nil"/>
            </w:tcBorders>
            <w:vAlign w:val="center"/>
          </w:tcPr>
          <w:p w14:paraId="1A2B71A2"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160 </w:t>
            </w:r>
          </w:p>
        </w:tc>
        <w:tc>
          <w:tcPr>
            <w:tcW w:w="1144" w:type="dxa"/>
            <w:tcBorders>
              <w:bottom w:val="nil"/>
            </w:tcBorders>
            <w:vAlign w:val="center"/>
          </w:tcPr>
          <w:p w14:paraId="0FB31857"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179 </w:t>
            </w:r>
          </w:p>
        </w:tc>
      </w:tr>
      <w:tr w:rsidR="0070069F" w:rsidRPr="00D3428B" w14:paraId="0FC908D8" w14:textId="77777777" w:rsidTr="0070069F">
        <w:trPr>
          <w:jc w:val="center"/>
        </w:trPr>
        <w:tc>
          <w:tcPr>
            <w:tcW w:w="1324" w:type="dxa"/>
            <w:tcBorders>
              <w:top w:val="nil"/>
              <w:bottom w:val="single" w:sz="4" w:space="0" w:color="auto"/>
            </w:tcBorders>
            <w:shd w:val="clear" w:color="auto" w:fill="DBE5F1" w:themeFill="accent1" w:themeFillTint="33"/>
            <w:vAlign w:val="center"/>
          </w:tcPr>
          <w:p w14:paraId="39EA3702" w14:textId="77777777" w:rsidR="0070069F" w:rsidRPr="00D3428B" w:rsidRDefault="0070069F" w:rsidP="0070069F">
            <w:pPr>
              <w:spacing w:before="60" w:after="60"/>
              <w:jc w:val="center"/>
              <w:rPr>
                <w:sz w:val="20"/>
                <w:szCs w:val="20"/>
                <w:lang w:eastAsia="en-GB"/>
              </w:rPr>
            </w:pPr>
            <w:r>
              <w:rPr>
                <w:sz w:val="20"/>
                <w:szCs w:val="20"/>
                <w:lang w:eastAsia="en-GB"/>
              </w:rPr>
              <w:t>4000</w:t>
            </w:r>
          </w:p>
        </w:tc>
        <w:tc>
          <w:tcPr>
            <w:tcW w:w="1138" w:type="dxa"/>
            <w:tcBorders>
              <w:top w:val="nil"/>
              <w:bottom w:val="single" w:sz="4" w:space="0" w:color="auto"/>
            </w:tcBorders>
            <w:shd w:val="clear" w:color="auto" w:fill="DBE5F1" w:themeFill="accent1" w:themeFillTint="33"/>
            <w:vAlign w:val="center"/>
          </w:tcPr>
          <w:p w14:paraId="694D1E44"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109 </w:t>
            </w:r>
          </w:p>
        </w:tc>
        <w:tc>
          <w:tcPr>
            <w:tcW w:w="1080" w:type="dxa"/>
            <w:tcBorders>
              <w:top w:val="nil"/>
              <w:bottom w:val="single" w:sz="4" w:space="0" w:color="auto"/>
            </w:tcBorders>
            <w:shd w:val="clear" w:color="auto" w:fill="DBE5F1" w:themeFill="accent1" w:themeFillTint="33"/>
            <w:vAlign w:val="center"/>
          </w:tcPr>
          <w:p w14:paraId="4E8F0F0A"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150 </w:t>
            </w:r>
          </w:p>
        </w:tc>
        <w:tc>
          <w:tcPr>
            <w:tcW w:w="1138" w:type="dxa"/>
            <w:tcBorders>
              <w:top w:val="nil"/>
              <w:bottom w:val="single" w:sz="4" w:space="0" w:color="auto"/>
            </w:tcBorders>
            <w:shd w:val="clear" w:color="auto" w:fill="DBE5F1" w:themeFill="accent1" w:themeFillTint="33"/>
            <w:vAlign w:val="center"/>
          </w:tcPr>
          <w:p w14:paraId="6140C188"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177 </w:t>
            </w:r>
          </w:p>
        </w:tc>
        <w:tc>
          <w:tcPr>
            <w:tcW w:w="1144" w:type="dxa"/>
            <w:tcBorders>
              <w:top w:val="nil"/>
              <w:bottom w:val="single" w:sz="4" w:space="0" w:color="auto"/>
            </w:tcBorders>
            <w:shd w:val="clear" w:color="auto" w:fill="DBE5F1" w:themeFill="accent1" w:themeFillTint="33"/>
            <w:vAlign w:val="center"/>
          </w:tcPr>
          <w:p w14:paraId="0C4D6284" w14:textId="77777777" w:rsidR="0070069F" w:rsidRPr="004D1EC7" w:rsidRDefault="0070069F" w:rsidP="0070069F">
            <w:pPr>
              <w:spacing w:before="60" w:after="60"/>
              <w:jc w:val="center"/>
              <w:rPr>
                <w:sz w:val="20"/>
                <w:szCs w:val="20"/>
                <w:lang w:eastAsia="en-GB"/>
              </w:rPr>
            </w:pPr>
            <w:r w:rsidRPr="004D1EC7">
              <w:rPr>
                <w:sz w:val="20"/>
                <w:szCs w:val="20"/>
                <w:lang w:eastAsia="en-GB"/>
              </w:rPr>
              <w:t xml:space="preserve">199 </w:t>
            </w:r>
          </w:p>
        </w:tc>
      </w:tr>
      <w:tr w:rsidR="0070069F" w:rsidRPr="00D3428B" w14:paraId="4650B983" w14:textId="77777777" w:rsidTr="0070069F">
        <w:trPr>
          <w:jc w:val="center"/>
        </w:trPr>
        <w:tc>
          <w:tcPr>
            <w:tcW w:w="5824" w:type="dxa"/>
            <w:gridSpan w:val="5"/>
            <w:tcBorders>
              <w:top w:val="single" w:sz="4" w:space="0" w:color="auto"/>
            </w:tcBorders>
            <w:shd w:val="clear" w:color="auto" w:fill="DBE5F1" w:themeFill="accent1" w:themeFillTint="33"/>
            <w:vAlign w:val="center"/>
          </w:tcPr>
          <w:p w14:paraId="2E65045C" w14:textId="77777777" w:rsidR="0070069F" w:rsidRPr="008B133B" w:rsidRDefault="0070069F" w:rsidP="0070069F">
            <w:pPr>
              <w:spacing w:before="60" w:after="60"/>
              <w:rPr>
                <w:sz w:val="20"/>
                <w:szCs w:val="20"/>
                <w:lang w:eastAsia="en-GB"/>
              </w:rPr>
            </w:pPr>
            <w:proofErr w:type="spellStart"/>
            <w:r w:rsidRPr="008B133B">
              <w:rPr>
                <w:sz w:val="20"/>
                <w:szCs w:val="20"/>
                <w:lang w:eastAsia="en-GB"/>
              </w:rPr>
              <w:t>Pn</w:t>
            </w:r>
            <w:proofErr w:type="spellEnd"/>
            <w:r w:rsidRPr="008B133B">
              <w:rPr>
                <w:sz w:val="20"/>
                <w:szCs w:val="20"/>
                <w:lang w:eastAsia="en-GB"/>
              </w:rPr>
              <w:t xml:space="preserve"> – Nominal Range in sea miles</w:t>
            </w:r>
          </w:p>
          <w:p w14:paraId="7465189B" w14:textId="77777777" w:rsidR="0070069F" w:rsidRPr="008B133B" w:rsidRDefault="0070069F" w:rsidP="0070069F">
            <w:pPr>
              <w:spacing w:before="60" w:after="60"/>
              <w:rPr>
                <w:sz w:val="20"/>
                <w:szCs w:val="20"/>
                <w:lang w:eastAsia="en-GB"/>
              </w:rPr>
            </w:pPr>
            <w:r w:rsidRPr="008B133B">
              <w:rPr>
                <w:sz w:val="20"/>
                <w:szCs w:val="20"/>
                <w:lang w:eastAsia="en-GB"/>
              </w:rPr>
              <w:t>f – Frequency of the sound in Hz</w:t>
            </w:r>
          </w:p>
          <w:p w14:paraId="656DF4AF" w14:textId="77777777" w:rsidR="0070069F" w:rsidRPr="004D1EC7" w:rsidRDefault="0070069F" w:rsidP="0070069F">
            <w:pPr>
              <w:spacing w:before="60" w:after="60"/>
              <w:rPr>
                <w:sz w:val="20"/>
                <w:szCs w:val="20"/>
                <w:lang w:eastAsia="en-GB"/>
              </w:rPr>
            </w:pPr>
            <w:r w:rsidRPr="008B133B">
              <w:rPr>
                <w:sz w:val="20"/>
                <w:szCs w:val="20"/>
                <w:lang w:eastAsia="en-GB"/>
              </w:rPr>
              <w:t>Nr – Sound Pressure Level, in decibels, of the sound</w:t>
            </w:r>
            <w:r>
              <w:rPr>
                <w:sz w:val="20"/>
                <w:szCs w:val="20"/>
                <w:lang w:eastAsia="en-GB"/>
              </w:rPr>
              <w:t xml:space="preserve"> </w:t>
            </w:r>
            <w:r w:rsidRPr="008B133B">
              <w:rPr>
                <w:sz w:val="20"/>
                <w:szCs w:val="20"/>
                <w:lang w:eastAsia="en-GB"/>
              </w:rPr>
              <w:t xml:space="preserve">emitted by the </w:t>
            </w:r>
            <w:r>
              <w:rPr>
                <w:sz w:val="20"/>
                <w:szCs w:val="20"/>
                <w:lang w:eastAsia="en-GB"/>
              </w:rPr>
              <w:t>AUDIBLE</w:t>
            </w:r>
            <w:r w:rsidRPr="008B133B">
              <w:rPr>
                <w:sz w:val="20"/>
                <w:szCs w:val="20"/>
                <w:lang w:eastAsia="en-GB"/>
              </w:rPr>
              <w:t xml:space="preserve"> SIGNAL at the reference</w:t>
            </w:r>
            <w:r>
              <w:rPr>
                <w:sz w:val="20"/>
                <w:szCs w:val="20"/>
                <w:lang w:eastAsia="en-GB"/>
              </w:rPr>
              <w:t xml:space="preserve"> </w:t>
            </w:r>
            <w:r w:rsidRPr="008B133B">
              <w:rPr>
                <w:sz w:val="20"/>
                <w:szCs w:val="20"/>
                <w:lang w:eastAsia="en-GB"/>
              </w:rPr>
              <w:t>distance of 1 metre in the direction concerned</w:t>
            </w:r>
            <w:r>
              <w:rPr>
                <w:rFonts w:ascii="HelveticaNeue-Roman" w:hAnsi="HelveticaNeue-Roman" w:cs="HelveticaNeue-Roman"/>
                <w:sz w:val="18"/>
                <w:szCs w:val="18"/>
                <w:lang w:val="en-US" w:eastAsia="en-GB"/>
              </w:rPr>
              <w:t>.</w:t>
            </w:r>
          </w:p>
        </w:tc>
      </w:tr>
    </w:tbl>
    <w:p w14:paraId="21E9AB90" w14:textId="77777777" w:rsidR="0070069F" w:rsidRPr="00371BEF" w:rsidRDefault="0070069F" w:rsidP="001007E6">
      <w:pPr>
        <w:pStyle w:val="BodyText"/>
        <w:rPr>
          <w:lang w:eastAsia="de-DE"/>
        </w:rPr>
      </w:pPr>
    </w:p>
    <w:p w14:paraId="1C67660B" w14:textId="77777777" w:rsidR="001007E6" w:rsidRPr="00371BEF" w:rsidRDefault="001007E6" w:rsidP="001007E6">
      <w:pPr>
        <w:pStyle w:val="Heading3"/>
      </w:pPr>
      <w:bookmarkStart w:id="29" w:name="_Toc197241279"/>
      <w:r>
        <w:t>Usual Range</w:t>
      </w:r>
      <w:bookmarkEnd w:id="29"/>
    </w:p>
    <w:p w14:paraId="45C26659" w14:textId="77777777" w:rsidR="001007E6" w:rsidRDefault="001007E6" w:rsidP="001007E6">
      <w:pPr>
        <w:pStyle w:val="BodyText"/>
        <w:rPr>
          <w:lang w:eastAsia="de-DE"/>
        </w:rPr>
      </w:pPr>
      <w:r>
        <w:rPr>
          <w:lang w:eastAsia="de-DE"/>
        </w:rPr>
        <w:t>T</w:t>
      </w:r>
      <w:r w:rsidRPr="008B133B">
        <w:rPr>
          <w:lang w:eastAsia="de-DE"/>
        </w:rPr>
        <w:t>he distance at which, in foggy weather, a lookout positioned in the wing of the bridge</w:t>
      </w:r>
      <w:r>
        <w:rPr>
          <w:lang w:eastAsia="de-DE"/>
        </w:rPr>
        <w:t xml:space="preserve"> </w:t>
      </w:r>
      <w:r w:rsidRPr="008B133B">
        <w:rPr>
          <w:lang w:eastAsia="de-DE"/>
        </w:rPr>
        <w:t>has a probability of 50% of hearing the signal when subjected to a noise as defined by IALA as</w:t>
      </w:r>
      <w:r>
        <w:rPr>
          <w:lang w:eastAsia="de-DE"/>
        </w:rPr>
        <w:t xml:space="preserve"> </w:t>
      </w:r>
      <w:r w:rsidRPr="008B133B">
        <w:rPr>
          <w:lang w:eastAsia="de-DE"/>
        </w:rPr>
        <w:t>being equal to or in excess of that found in 50% of large merchant vessels, the propagation between</w:t>
      </w:r>
      <w:r>
        <w:rPr>
          <w:lang w:eastAsia="de-DE"/>
        </w:rPr>
        <w:t xml:space="preserve"> </w:t>
      </w:r>
      <w:r w:rsidRPr="008B133B">
        <w:rPr>
          <w:lang w:eastAsia="de-DE"/>
        </w:rPr>
        <w:t>the sound signal emitter and the listener occurring during relatively calm weather and with no</w:t>
      </w:r>
      <w:r>
        <w:rPr>
          <w:lang w:eastAsia="de-DE"/>
        </w:rPr>
        <w:t xml:space="preserve"> </w:t>
      </w:r>
      <w:r w:rsidRPr="008B133B">
        <w:rPr>
          <w:lang w:eastAsia="de-DE"/>
        </w:rPr>
        <w:t xml:space="preserve">intervening obstacles (refer Table </w:t>
      </w:r>
      <w:r>
        <w:rPr>
          <w:lang w:eastAsia="de-DE"/>
        </w:rPr>
        <w:t>2</w:t>
      </w:r>
      <w:r w:rsidRPr="008B133B">
        <w:rPr>
          <w:lang w:eastAsia="de-DE"/>
        </w:rPr>
        <w:t>).</w:t>
      </w:r>
    </w:p>
    <w:p w14:paraId="4DDD4091" w14:textId="77777777" w:rsidR="0070069F" w:rsidRDefault="0070069F" w:rsidP="001007E6">
      <w:pPr>
        <w:pStyle w:val="BodyText"/>
        <w:rPr>
          <w:lang w:eastAsia="de-DE"/>
        </w:rPr>
      </w:pPr>
    </w:p>
    <w:p w14:paraId="3C02EB85" w14:textId="77777777" w:rsidR="000335AF" w:rsidRDefault="000335AF" w:rsidP="001007E6">
      <w:pPr>
        <w:pStyle w:val="BodyText"/>
        <w:rPr>
          <w:lang w:eastAsia="de-DE"/>
        </w:rPr>
      </w:pPr>
    </w:p>
    <w:tbl>
      <w:tblPr>
        <w:tblW w:w="0" w:type="auto"/>
        <w:jc w:val="center"/>
        <w:tblInd w:w="-23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24"/>
        <w:gridCol w:w="1138"/>
        <w:gridCol w:w="1080"/>
        <w:gridCol w:w="1138"/>
        <w:gridCol w:w="1144"/>
      </w:tblGrid>
      <w:tr w:rsidR="000335AF" w:rsidRPr="00D3428B" w14:paraId="6BDFD8F2" w14:textId="77777777" w:rsidTr="000335AF">
        <w:trPr>
          <w:jc w:val="center"/>
        </w:trPr>
        <w:tc>
          <w:tcPr>
            <w:tcW w:w="5824" w:type="dxa"/>
            <w:gridSpan w:val="5"/>
            <w:tcBorders>
              <w:top w:val="nil"/>
              <w:left w:val="nil"/>
              <w:bottom w:val="single" w:sz="4" w:space="0" w:color="auto"/>
              <w:right w:val="nil"/>
            </w:tcBorders>
            <w:shd w:val="clear" w:color="auto" w:fill="auto"/>
            <w:vAlign w:val="center"/>
          </w:tcPr>
          <w:p w14:paraId="571215EC" w14:textId="77777777" w:rsidR="000335AF" w:rsidRPr="000335AF" w:rsidRDefault="000335AF" w:rsidP="0070069F">
            <w:pPr>
              <w:pStyle w:val="Table"/>
              <w:spacing w:before="0"/>
              <w:ind w:left="1138" w:hanging="1138"/>
            </w:pPr>
            <w:r>
              <w:lastRenderedPageBreak/>
              <w:t>Usual Range</w:t>
            </w:r>
          </w:p>
        </w:tc>
      </w:tr>
      <w:tr w:rsidR="001007E6" w:rsidRPr="00D3428B" w14:paraId="678730D1" w14:textId="77777777" w:rsidTr="000335AF">
        <w:trPr>
          <w:jc w:val="center"/>
        </w:trPr>
        <w:tc>
          <w:tcPr>
            <w:tcW w:w="5824" w:type="dxa"/>
            <w:gridSpan w:val="5"/>
            <w:tcBorders>
              <w:top w:val="single" w:sz="4" w:space="0" w:color="auto"/>
              <w:bottom w:val="single" w:sz="4" w:space="0" w:color="FFFFFF" w:themeColor="background1"/>
            </w:tcBorders>
            <w:shd w:val="clear" w:color="auto" w:fill="4F81BD" w:themeFill="accent1"/>
            <w:vAlign w:val="center"/>
          </w:tcPr>
          <w:p w14:paraId="0592B06E" w14:textId="77777777" w:rsidR="001007E6" w:rsidRPr="008B133B" w:rsidRDefault="001007E6" w:rsidP="0086471B">
            <w:pPr>
              <w:spacing w:before="60" w:after="60"/>
              <w:jc w:val="center"/>
              <w:rPr>
                <w:b/>
                <w:color w:val="FFFFFF" w:themeColor="background1"/>
                <w:sz w:val="24"/>
                <w:lang w:eastAsia="en-GB"/>
              </w:rPr>
            </w:pPr>
            <w:r w:rsidRPr="008B133B">
              <w:rPr>
                <w:b/>
                <w:color w:val="FFFFFF" w:themeColor="background1"/>
                <w:sz w:val="24"/>
                <w:lang w:eastAsia="en-GB"/>
              </w:rPr>
              <w:t>Sound Pressure Level</w:t>
            </w:r>
          </w:p>
        </w:tc>
      </w:tr>
      <w:tr w:rsidR="0070069F" w:rsidRPr="00D3428B" w14:paraId="38EE07C1" w14:textId="77777777" w:rsidTr="0086471B">
        <w:trPr>
          <w:jc w:val="center"/>
        </w:trPr>
        <w:tc>
          <w:tcPr>
            <w:tcW w:w="1324" w:type="dxa"/>
            <w:tcBorders>
              <w:top w:val="single" w:sz="4" w:space="0" w:color="FFFFFF" w:themeColor="background1"/>
              <w:bottom w:val="single" w:sz="4" w:space="0" w:color="auto"/>
              <w:right w:val="single" w:sz="4" w:space="0" w:color="FFFFFF" w:themeColor="background1"/>
            </w:tcBorders>
            <w:shd w:val="clear" w:color="auto" w:fill="4F81BD" w:themeFill="accent1"/>
            <w:vAlign w:val="center"/>
          </w:tcPr>
          <w:p w14:paraId="4868BF5B" w14:textId="77777777" w:rsidR="001007E6" w:rsidRPr="008B133B" w:rsidRDefault="001007E6" w:rsidP="0086471B">
            <w:pPr>
              <w:spacing w:before="60" w:after="60"/>
              <w:jc w:val="center"/>
              <w:rPr>
                <w:b/>
                <w:color w:val="FFFFFF" w:themeColor="background1"/>
                <w:sz w:val="20"/>
                <w:szCs w:val="20"/>
                <w:lang w:eastAsia="en-GB"/>
              </w:rPr>
            </w:pPr>
            <w:proofErr w:type="spellStart"/>
            <w:r w:rsidRPr="008B133B">
              <w:rPr>
                <w:b/>
                <w:color w:val="FFFFFF" w:themeColor="background1"/>
                <w:sz w:val="20"/>
                <w:szCs w:val="20"/>
                <w:lang w:eastAsia="en-GB"/>
              </w:rPr>
              <w:t>P</w:t>
            </w:r>
            <w:r>
              <w:rPr>
                <w:b/>
                <w:color w:val="FFFFFF" w:themeColor="background1"/>
                <w:sz w:val="20"/>
                <w:szCs w:val="20"/>
                <w:lang w:eastAsia="en-GB"/>
              </w:rPr>
              <w:t>u</w:t>
            </w:r>
            <w:proofErr w:type="spellEnd"/>
            <w:r w:rsidRPr="008B133B">
              <w:rPr>
                <w:b/>
                <w:color w:val="FFFFFF" w:themeColor="background1"/>
                <w:sz w:val="20"/>
                <w:szCs w:val="20"/>
                <w:lang w:eastAsia="en-GB"/>
              </w:rPr>
              <w:t>(NM)</w:t>
            </w:r>
          </w:p>
          <w:p w14:paraId="7581E271" w14:textId="77777777" w:rsidR="001007E6" w:rsidRPr="008B133B" w:rsidRDefault="001007E6" w:rsidP="0086471B">
            <w:pPr>
              <w:spacing w:before="60" w:after="60"/>
              <w:jc w:val="center"/>
              <w:rPr>
                <w:b/>
                <w:color w:val="FFFFFF" w:themeColor="background1"/>
                <w:sz w:val="20"/>
                <w:szCs w:val="20"/>
                <w:lang w:eastAsia="en-GB"/>
              </w:rPr>
            </w:pPr>
            <w:r w:rsidRPr="008B133B">
              <w:rPr>
                <w:b/>
                <w:color w:val="FFFFFF" w:themeColor="background1"/>
                <w:sz w:val="20"/>
                <w:szCs w:val="20"/>
                <w:lang w:eastAsia="en-GB"/>
              </w:rPr>
              <w:t>F(Hz)</w:t>
            </w:r>
          </w:p>
        </w:tc>
        <w:tc>
          <w:tcPr>
            <w:tcW w:w="113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12D907D5" w14:textId="77777777" w:rsidR="001007E6" w:rsidRPr="008B133B" w:rsidRDefault="001007E6" w:rsidP="0086471B">
            <w:pPr>
              <w:spacing w:before="60" w:after="60"/>
              <w:jc w:val="center"/>
              <w:rPr>
                <w:b/>
                <w:color w:val="FFFFFF" w:themeColor="background1"/>
                <w:sz w:val="20"/>
                <w:szCs w:val="20"/>
                <w:lang w:eastAsia="en-GB"/>
              </w:rPr>
            </w:pPr>
            <w:r w:rsidRPr="008B133B">
              <w:rPr>
                <w:b/>
                <w:color w:val="FFFFFF" w:themeColor="background1"/>
                <w:sz w:val="20"/>
                <w:szCs w:val="20"/>
                <w:lang w:eastAsia="en-GB"/>
              </w:rPr>
              <w:t>0.5</w:t>
            </w:r>
          </w:p>
        </w:tc>
        <w:tc>
          <w:tcPr>
            <w:tcW w:w="108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2B0E36BE" w14:textId="77777777" w:rsidR="001007E6" w:rsidRPr="008B133B" w:rsidRDefault="001007E6" w:rsidP="0086471B">
            <w:pPr>
              <w:spacing w:before="60" w:after="60"/>
              <w:jc w:val="center"/>
              <w:rPr>
                <w:b/>
                <w:color w:val="FFFFFF" w:themeColor="background1"/>
                <w:sz w:val="20"/>
                <w:szCs w:val="20"/>
                <w:lang w:eastAsia="en-GB"/>
              </w:rPr>
            </w:pPr>
            <w:r w:rsidRPr="008B133B">
              <w:rPr>
                <w:b/>
                <w:color w:val="FFFFFF" w:themeColor="background1"/>
                <w:sz w:val="20"/>
                <w:szCs w:val="20"/>
                <w:lang w:eastAsia="en-GB"/>
              </w:rPr>
              <w:t>1</w:t>
            </w:r>
          </w:p>
        </w:tc>
        <w:tc>
          <w:tcPr>
            <w:tcW w:w="1138"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4F81BD" w:themeFill="accent1"/>
            <w:vAlign w:val="center"/>
          </w:tcPr>
          <w:p w14:paraId="5B56F1FC" w14:textId="77777777" w:rsidR="001007E6" w:rsidRPr="008B133B" w:rsidRDefault="001007E6" w:rsidP="0086471B">
            <w:pPr>
              <w:spacing w:before="60" w:after="60"/>
              <w:jc w:val="center"/>
              <w:rPr>
                <w:b/>
                <w:color w:val="FFFFFF" w:themeColor="background1"/>
                <w:sz w:val="20"/>
                <w:szCs w:val="20"/>
                <w:lang w:eastAsia="en-GB"/>
              </w:rPr>
            </w:pPr>
            <w:r w:rsidRPr="008B133B">
              <w:rPr>
                <w:b/>
                <w:color w:val="FFFFFF" w:themeColor="background1"/>
                <w:sz w:val="20"/>
                <w:szCs w:val="20"/>
                <w:lang w:eastAsia="en-GB"/>
              </w:rPr>
              <w:t>1.5</w:t>
            </w:r>
          </w:p>
        </w:tc>
        <w:tc>
          <w:tcPr>
            <w:tcW w:w="1144" w:type="dxa"/>
            <w:tcBorders>
              <w:top w:val="single" w:sz="4" w:space="0" w:color="FFFFFF" w:themeColor="background1"/>
              <w:left w:val="single" w:sz="4" w:space="0" w:color="FFFFFF" w:themeColor="background1"/>
              <w:bottom w:val="single" w:sz="4" w:space="0" w:color="auto"/>
            </w:tcBorders>
            <w:shd w:val="clear" w:color="auto" w:fill="4F81BD" w:themeFill="accent1"/>
            <w:vAlign w:val="center"/>
          </w:tcPr>
          <w:p w14:paraId="318E3E05" w14:textId="77777777" w:rsidR="001007E6" w:rsidRPr="008B133B" w:rsidRDefault="001007E6" w:rsidP="0086471B">
            <w:pPr>
              <w:spacing w:before="60" w:after="60"/>
              <w:jc w:val="center"/>
              <w:rPr>
                <w:b/>
                <w:color w:val="FFFFFF" w:themeColor="background1"/>
                <w:sz w:val="20"/>
                <w:szCs w:val="20"/>
                <w:lang w:eastAsia="en-GB"/>
              </w:rPr>
            </w:pPr>
            <w:r w:rsidRPr="008B133B">
              <w:rPr>
                <w:b/>
                <w:color w:val="FFFFFF" w:themeColor="background1"/>
                <w:sz w:val="20"/>
                <w:szCs w:val="20"/>
                <w:lang w:eastAsia="en-GB"/>
              </w:rPr>
              <w:t>2.0</w:t>
            </w:r>
          </w:p>
        </w:tc>
      </w:tr>
      <w:tr w:rsidR="0070069F" w:rsidRPr="00D3428B" w14:paraId="28392E62" w14:textId="77777777" w:rsidTr="0086471B">
        <w:trPr>
          <w:jc w:val="center"/>
        </w:trPr>
        <w:tc>
          <w:tcPr>
            <w:tcW w:w="1324" w:type="dxa"/>
            <w:tcBorders>
              <w:top w:val="single" w:sz="4" w:space="0" w:color="auto"/>
              <w:bottom w:val="nil"/>
            </w:tcBorders>
            <w:shd w:val="clear" w:color="auto" w:fill="DBE5F1" w:themeFill="accent1" w:themeFillTint="33"/>
            <w:vAlign w:val="center"/>
          </w:tcPr>
          <w:p w14:paraId="1EAC4AF6" w14:textId="77777777" w:rsidR="001007E6" w:rsidRPr="00D3428B" w:rsidRDefault="001007E6" w:rsidP="0086471B">
            <w:pPr>
              <w:spacing w:before="60" w:after="60"/>
              <w:jc w:val="center"/>
              <w:rPr>
                <w:sz w:val="20"/>
                <w:szCs w:val="20"/>
                <w:lang w:eastAsia="en-GB"/>
              </w:rPr>
            </w:pPr>
            <w:r>
              <w:rPr>
                <w:sz w:val="20"/>
                <w:szCs w:val="20"/>
                <w:lang w:eastAsia="en-GB"/>
              </w:rPr>
              <w:t>25</w:t>
            </w:r>
          </w:p>
        </w:tc>
        <w:tc>
          <w:tcPr>
            <w:tcW w:w="1138" w:type="dxa"/>
            <w:tcBorders>
              <w:top w:val="single" w:sz="4" w:space="0" w:color="auto"/>
              <w:bottom w:val="nil"/>
            </w:tcBorders>
            <w:shd w:val="clear" w:color="auto" w:fill="DBE5F1" w:themeFill="accent1" w:themeFillTint="33"/>
            <w:vAlign w:val="center"/>
          </w:tcPr>
          <w:p w14:paraId="52C47CA8" w14:textId="77777777" w:rsidR="001007E6" w:rsidRPr="00923FE0" w:rsidRDefault="001007E6" w:rsidP="0086471B">
            <w:pPr>
              <w:spacing w:before="60" w:after="60"/>
              <w:jc w:val="center"/>
              <w:rPr>
                <w:sz w:val="20"/>
                <w:szCs w:val="20"/>
                <w:lang w:eastAsia="en-GB"/>
              </w:rPr>
            </w:pPr>
            <w:r w:rsidRPr="00923FE0">
              <w:rPr>
                <w:sz w:val="20"/>
                <w:szCs w:val="20"/>
                <w:lang w:eastAsia="en-GB"/>
              </w:rPr>
              <w:t xml:space="preserve">155 </w:t>
            </w:r>
          </w:p>
        </w:tc>
        <w:tc>
          <w:tcPr>
            <w:tcW w:w="1080" w:type="dxa"/>
            <w:tcBorders>
              <w:top w:val="single" w:sz="4" w:space="0" w:color="auto"/>
              <w:bottom w:val="nil"/>
            </w:tcBorders>
            <w:shd w:val="clear" w:color="auto" w:fill="DBE5F1" w:themeFill="accent1" w:themeFillTint="33"/>
            <w:vAlign w:val="center"/>
          </w:tcPr>
          <w:p w14:paraId="56EF2933" w14:textId="77777777" w:rsidR="001007E6" w:rsidRPr="00923FE0" w:rsidRDefault="001007E6" w:rsidP="0086471B">
            <w:pPr>
              <w:spacing w:before="60" w:after="60"/>
              <w:jc w:val="center"/>
              <w:rPr>
                <w:sz w:val="20"/>
                <w:szCs w:val="20"/>
                <w:lang w:eastAsia="en-GB"/>
              </w:rPr>
            </w:pPr>
            <w:r w:rsidRPr="00923FE0">
              <w:rPr>
                <w:sz w:val="20"/>
                <w:szCs w:val="20"/>
                <w:lang w:eastAsia="en-GB"/>
              </w:rPr>
              <w:t xml:space="preserve">162 </w:t>
            </w:r>
          </w:p>
        </w:tc>
        <w:tc>
          <w:tcPr>
            <w:tcW w:w="1138" w:type="dxa"/>
            <w:tcBorders>
              <w:top w:val="single" w:sz="4" w:space="0" w:color="auto"/>
              <w:bottom w:val="nil"/>
            </w:tcBorders>
            <w:shd w:val="clear" w:color="auto" w:fill="DBE5F1" w:themeFill="accent1" w:themeFillTint="33"/>
            <w:vAlign w:val="center"/>
          </w:tcPr>
          <w:p w14:paraId="300C6025" w14:textId="77777777" w:rsidR="001007E6" w:rsidRPr="00923FE0" w:rsidRDefault="001007E6" w:rsidP="0086471B">
            <w:pPr>
              <w:spacing w:before="60" w:after="60"/>
              <w:jc w:val="center"/>
              <w:rPr>
                <w:sz w:val="20"/>
                <w:szCs w:val="20"/>
                <w:lang w:eastAsia="en-GB"/>
              </w:rPr>
            </w:pPr>
            <w:r w:rsidRPr="00923FE0">
              <w:rPr>
                <w:sz w:val="20"/>
                <w:szCs w:val="20"/>
                <w:lang w:eastAsia="en-GB"/>
              </w:rPr>
              <w:t xml:space="preserve">165 </w:t>
            </w:r>
          </w:p>
        </w:tc>
        <w:tc>
          <w:tcPr>
            <w:tcW w:w="1144" w:type="dxa"/>
            <w:tcBorders>
              <w:top w:val="single" w:sz="4" w:space="0" w:color="auto"/>
              <w:bottom w:val="nil"/>
            </w:tcBorders>
            <w:shd w:val="clear" w:color="auto" w:fill="DBE5F1" w:themeFill="accent1" w:themeFillTint="33"/>
            <w:vAlign w:val="center"/>
          </w:tcPr>
          <w:p w14:paraId="65D14461" w14:textId="77777777" w:rsidR="001007E6" w:rsidRPr="00923FE0" w:rsidRDefault="001007E6" w:rsidP="0086471B">
            <w:pPr>
              <w:spacing w:before="60" w:after="60"/>
              <w:jc w:val="center"/>
              <w:rPr>
                <w:sz w:val="20"/>
                <w:szCs w:val="20"/>
                <w:lang w:eastAsia="en-GB"/>
              </w:rPr>
            </w:pPr>
            <w:r w:rsidRPr="00923FE0">
              <w:rPr>
                <w:sz w:val="20"/>
                <w:szCs w:val="20"/>
                <w:lang w:eastAsia="en-GB"/>
              </w:rPr>
              <w:t xml:space="preserve">168 </w:t>
            </w:r>
          </w:p>
        </w:tc>
      </w:tr>
      <w:tr w:rsidR="000335AF" w:rsidRPr="00D3428B" w14:paraId="6FBFF93B" w14:textId="77777777" w:rsidTr="0086471B">
        <w:trPr>
          <w:jc w:val="center"/>
        </w:trPr>
        <w:tc>
          <w:tcPr>
            <w:tcW w:w="1324" w:type="dxa"/>
            <w:tcBorders>
              <w:top w:val="nil"/>
            </w:tcBorders>
            <w:vAlign w:val="center"/>
          </w:tcPr>
          <w:p w14:paraId="34B523B8" w14:textId="77777777" w:rsidR="001007E6" w:rsidRPr="00D3428B" w:rsidRDefault="001007E6" w:rsidP="0086471B">
            <w:pPr>
              <w:spacing w:before="60" w:after="60"/>
              <w:jc w:val="center"/>
              <w:rPr>
                <w:sz w:val="20"/>
                <w:szCs w:val="20"/>
                <w:lang w:eastAsia="en-GB"/>
              </w:rPr>
            </w:pPr>
            <w:r>
              <w:rPr>
                <w:sz w:val="20"/>
                <w:szCs w:val="20"/>
                <w:lang w:eastAsia="en-GB"/>
              </w:rPr>
              <w:t>50</w:t>
            </w:r>
          </w:p>
        </w:tc>
        <w:tc>
          <w:tcPr>
            <w:tcW w:w="1138" w:type="dxa"/>
            <w:tcBorders>
              <w:top w:val="nil"/>
            </w:tcBorders>
            <w:vAlign w:val="center"/>
          </w:tcPr>
          <w:p w14:paraId="24281393"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144 </w:t>
            </w:r>
          </w:p>
        </w:tc>
        <w:tc>
          <w:tcPr>
            <w:tcW w:w="1080" w:type="dxa"/>
            <w:tcBorders>
              <w:top w:val="nil"/>
            </w:tcBorders>
            <w:vAlign w:val="center"/>
          </w:tcPr>
          <w:p w14:paraId="3083BE0D"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150 </w:t>
            </w:r>
          </w:p>
        </w:tc>
        <w:tc>
          <w:tcPr>
            <w:tcW w:w="1138" w:type="dxa"/>
            <w:tcBorders>
              <w:top w:val="nil"/>
            </w:tcBorders>
            <w:vAlign w:val="center"/>
          </w:tcPr>
          <w:p w14:paraId="491ED5C9"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154 </w:t>
            </w:r>
          </w:p>
        </w:tc>
        <w:tc>
          <w:tcPr>
            <w:tcW w:w="1144" w:type="dxa"/>
            <w:tcBorders>
              <w:top w:val="nil"/>
            </w:tcBorders>
            <w:vAlign w:val="center"/>
          </w:tcPr>
          <w:p w14:paraId="3EFC4A6C"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157 </w:t>
            </w:r>
          </w:p>
        </w:tc>
      </w:tr>
      <w:tr w:rsidR="0070069F" w:rsidRPr="00D3428B" w14:paraId="0AEEF573" w14:textId="77777777" w:rsidTr="0086471B">
        <w:trPr>
          <w:jc w:val="center"/>
        </w:trPr>
        <w:tc>
          <w:tcPr>
            <w:tcW w:w="1324" w:type="dxa"/>
            <w:shd w:val="clear" w:color="auto" w:fill="DBE5F1" w:themeFill="accent1" w:themeFillTint="33"/>
            <w:vAlign w:val="center"/>
          </w:tcPr>
          <w:p w14:paraId="32C95122" w14:textId="77777777" w:rsidR="001007E6" w:rsidRPr="00D3428B" w:rsidRDefault="001007E6" w:rsidP="0086471B">
            <w:pPr>
              <w:spacing w:before="60" w:after="60"/>
              <w:jc w:val="center"/>
              <w:rPr>
                <w:sz w:val="20"/>
                <w:szCs w:val="20"/>
                <w:lang w:eastAsia="en-GB"/>
              </w:rPr>
            </w:pPr>
            <w:r>
              <w:rPr>
                <w:sz w:val="20"/>
                <w:szCs w:val="20"/>
                <w:lang w:eastAsia="en-GB"/>
              </w:rPr>
              <w:t>100</w:t>
            </w:r>
          </w:p>
        </w:tc>
        <w:tc>
          <w:tcPr>
            <w:tcW w:w="1138" w:type="dxa"/>
            <w:shd w:val="clear" w:color="auto" w:fill="DBE5F1" w:themeFill="accent1" w:themeFillTint="33"/>
            <w:vAlign w:val="center"/>
          </w:tcPr>
          <w:p w14:paraId="703A5333" w14:textId="77777777" w:rsidR="001007E6" w:rsidRPr="00923FE0" w:rsidRDefault="001007E6" w:rsidP="0086471B">
            <w:pPr>
              <w:spacing w:before="60" w:after="60"/>
              <w:jc w:val="center"/>
              <w:rPr>
                <w:sz w:val="20"/>
                <w:szCs w:val="20"/>
                <w:lang w:eastAsia="en-GB"/>
              </w:rPr>
            </w:pPr>
            <w:r w:rsidRPr="00923FE0">
              <w:rPr>
                <w:sz w:val="20"/>
                <w:szCs w:val="20"/>
                <w:lang w:eastAsia="en-GB"/>
              </w:rPr>
              <w:t xml:space="preserve">132 </w:t>
            </w:r>
          </w:p>
        </w:tc>
        <w:tc>
          <w:tcPr>
            <w:tcW w:w="1080" w:type="dxa"/>
            <w:shd w:val="clear" w:color="auto" w:fill="DBE5F1" w:themeFill="accent1" w:themeFillTint="33"/>
            <w:vAlign w:val="center"/>
          </w:tcPr>
          <w:p w14:paraId="0896C12B" w14:textId="77777777" w:rsidR="001007E6" w:rsidRPr="00923FE0" w:rsidRDefault="001007E6" w:rsidP="0086471B">
            <w:pPr>
              <w:spacing w:before="60" w:after="60"/>
              <w:jc w:val="center"/>
              <w:rPr>
                <w:sz w:val="20"/>
                <w:szCs w:val="20"/>
                <w:lang w:eastAsia="en-GB"/>
              </w:rPr>
            </w:pPr>
            <w:r w:rsidRPr="00923FE0">
              <w:rPr>
                <w:sz w:val="20"/>
                <w:szCs w:val="20"/>
                <w:lang w:eastAsia="en-GB"/>
              </w:rPr>
              <w:t xml:space="preserve">139 </w:t>
            </w:r>
          </w:p>
        </w:tc>
        <w:tc>
          <w:tcPr>
            <w:tcW w:w="1138" w:type="dxa"/>
            <w:shd w:val="clear" w:color="auto" w:fill="DBE5F1" w:themeFill="accent1" w:themeFillTint="33"/>
            <w:vAlign w:val="center"/>
          </w:tcPr>
          <w:p w14:paraId="1A7D48FE" w14:textId="77777777" w:rsidR="001007E6" w:rsidRPr="00923FE0" w:rsidRDefault="001007E6" w:rsidP="0086471B">
            <w:pPr>
              <w:spacing w:before="60" w:after="60"/>
              <w:jc w:val="center"/>
              <w:rPr>
                <w:sz w:val="20"/>
                <w:szCs w:val="20"/>
                <w:lang w:eastAsia="en-GB"/>
              </w:rPr>
            </w:pPr>
            <w:r w:rsidRPr="00923FE0">
              <w:rPr>
                <w:sz w:val="20"/>
                <w:szCs w:val="20"/>
                <w:lang w:eastAsia="en-GB"/>
              </w:rPr>
              <w:t xml:space="preserve">143 </w:t>
            </w:r>
          </w:p>
        </w:tc>
        <w:tc>
          <w:tcPr>
            <w:tcW w:w="1144" w:type="dxa"/>
            <w:shd w:val="clear" w:color="auto" w:fill="DBE5F1" w:themeFill="accent1" w:themeFillTint="33"/>
            <w:vAlign w:val="center"/>
          </w:tcPr>
          <w:p w14:paraId="5365FEDB" w14:textId="77777777" w:rsidR="001007E6" w:rsidRPr="00923FE0" w:rsidRDefault="001007E6" w:rsidP="0086471B">
            <w:pPr>
              <w:spacing w:before="60" w:after="60"/>
              <w:jc w:val="center"/>
              <w:rPr>
                <w:sz w:val="20"/>
                <w:szCs w:val="20"/>
                <w:lang w:eastAsia="en-GB"/>
              </w:rPr>
            </w:pPr>
            <w:r w:rsidRPr="00923FE0">
              <w:rPr>
                <w:sz w:val="20"/>
                <w:szCs w:val="20"/>
                <w:lang w:eastAsia="en-GB"/>
              </w:rPr>
              <w:t xml:space="preserve">146 </w:t>
            </w:r>
          </w:p>
        </w:tc>
      </w:tr>
      <w:tr w:rsidR="000335AF" w:rsidRPr="00D3428B" w14:paraId="09AA038D" w14:textId="77777777" w:rsidTr="0086471B">
        <w:trPr>
          <w:jc w:val="center"/>
        </w:trPr>
        <w:tc>
          <w:tcPr>
            <w:tcW w:w="1324" w:type="dxa"/>
            <w:vAlign w:val="center"/>
          </w:tcPr>
          <w:p w14:paraId="0C4AE0BF" w14:textId="77777777" w:rsidR="001007E6" w:rsidRPr="00D3428B" w:rsidRDefault="001007E6" w:rsidP="0086471B">
            <w:pPr>
              <w:spacing w:before="60" w:after="60"/>
              <w:jc w:val="center"/>
              <w:rPr>
                <w:sz w:val="20"/>
                <w:szCs w:val="20"/>
                <w:lang w:eastAsia="en-GB"/>
              </w:rPr>
            </w:pPr>
            <w:r>
              <w:rPr>
                <w:sz w:val="20"/>
                <w:szCs w:val="20"/>
                <w:lang w:eastAsia="en-GB"/>
              </w:rPr>
              <w:t>200</w:t>
            </w:r>
          </w:p>
        </w:tc>
        <w:tc>
          <w:tcPr>
            <w:tcW w:w="1138" w:type="dxa"/>
            <w:vAlign w:val="center"/>
          </w:tcPr>
          <w:p w14:paraId="2F9CBA0F"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125 </w:t>
            </w:r>
          </w:p>
        </w:tc>
        <w:tc>
          <w:tcPr>
            <w:tcW w:w="1080" w:type="dxa"/>
            <w:vAlign w:val="center"/>
          </w:tcPr>
          <w:p w14:paraId="2A9A8D8B"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132 </w:t>
            </w:r>
          </w:p>
        </w:tc>
        <w:tc>
          <w:tcPr>
            <w:tcW w:w="1138" w:type="dxa"/>
            <w:vAlign w:val="center"/>
          </w:tcPr>
          <w:p w14:paraId="0634DAE7"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136 </w:t>
            </w:r>
          </w:p>
        </w:tc>
        <w:tc>
          <w:tcPr>
            <w:tcW w:w="1144" w:type="dxa"/>
            <w:vAlign w:val="center"/>
          </w:tcPr>
          <w:p w14:paraId="34BE7562"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140 </w:t>
            </w:r>
          </w:p>
        </w:tc>
      </w:tr>
      <w:tr w:rsidR="0070069F" w:rsidRPr="00D3428B" w14:paraId="0329CF13" w14:textId="77777777" w:rsidTr="0086471B">
        <w:trPr>
          <w:jc w:val="center"/>
        </w:trPr>
        <w:tc>
          <w:tcPr>
            <w:tcW w:w="1324" w:type="dxa"/>
            <w:shd w:val="clear" w:color="auto" w:fill="DBE5F1" w:themeFill="accent1" w:themeFillTint="33"/>
            <w:vAlign w:val="center"/>
          </w:tcPr>
          <w:p w14:paraId="5A56EE9F" w14:textId="77777777" w:rsidR="001007E6" w:rsidRPr="00D3428B" w:rsidRDefault="001007E6" w:rsidP="0086471B">
            <w:pPr>
              <w:spacing w:before="60" w:after="60"/>
              <w:jc w:val="center"/>
              <w:rPr>
                <w:sz w:val="20"/>
                <w:szCs w:val="20"/>
                <w:lang w:eastAsia="en-GB"/>
              </w:rPr>
            </w:pPr>
            <w:r>
              <w:rPr>
                <w:sz w:val="20"/>
                <w:szCs w:val="20"/>
                <w:lang w:eastAsia="en-GB"/>
              </w:rPr>
              <w:t>400</w:t>
            </w:r>
          </w:p>
        </w:tc>
        <w:tc>
          <w:tcPr>
            <w:tcW w:w="1138" w:type="dxa"/>
            <w:shd w:val="clear" w:color="auto" w:fill="DBE5F1" w:themeFill="accent1" w:themeFillTint="33"/>
            <w:vAlign w:val="center"/>
          </w:tcPr>
          <w:p w14:paraId="540D1EA8"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117 </w:t>
            </w:r>
          </w:p>
        </w:tc>
        <w:tc>
          <w:tcPr>
            <w:tcW w:w="1080" w:type="dxa"/>
            <w:shd w:val="clear" w:color="auto" w:fill="DBE5F1" w:themeFill="accent1" w:themeFillTint="33"/>
            <w:vAlign w:val="center"/>
          </w:tcPr>
          <w:p w14:paraId="165DE528"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125 </w:t>
            </w:r>
          </w:p>
        </w:tc>
        <w:tc>
          <w:tcPr>
            <w:tcW w:w="1138" w:type="dxa"/>
            <w:shd w:val="clear" w:color="auto" w:fill="DBE5F1" w:themeFill="accent1" w:themeFillTint="33"/>
            <w:vAlign w:val="center"/>
          </w:tcPr>
          <w:p w14:paraId="2B2CE601"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130 </w:t>
            </w:r>
          </w:p>
        </w:tc>
        <w:tc>
          <w:tcPr>
            <w:tcW w:w="1144" w:type="dxa"/>
            <w:shd w:val="clear" w:color="auto" w:fill="DBE5F1" w:themeFill="accent1" w:themeFillTint="33"/>
            <w:vAlign w:val="center"/>
          </w:tcPr>
          <w:p w14:paraId="74809039"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135 </w:t>
            </w:r>
          </w:p>
        </w:tc>
      </w:tr>
      <w:tr w:rsidR="000335AF" w:rsidRPr="00D3428B" w14:paraId="2D3BE1F5" w14:textId="77777777" w:rsidTr="0086471B">
        <w:trPr>
          <w:jc w:val="center"/>
        </w:trPr>
        <w:tc>
          <w:tcPr>
            <w:tcW w:w="1324" w:type="dxa"/>
            <w:vAlign w:val="center"/>
          </w:tcPr>
          <w:p w14:paraId="75F9C2D2" w14:textId="77777777" w:rsidR="001007E6" w:rsidRPr="00D3428B" w:rsidRDefault="001007E6" w:rsidP="0086471B">
            <w:pPr>
              <w:spacing w:before="60" w:after="60"/>
              <w:jc w:val="center"/>
              <w:rPr>
                <w:sz w:val="20"/>
                <w:szCs w:val="20"/>
                <w:lang w:eastAsia="en-GB"/>
              </w:rPr>
            </w:pPr>
            <w:r>
              <w:rPr>
                <w:sz w:val="20"/>
                <w:szCs w:val="20"/>
                <w:lang w:eastAsia="en-GB"/>
              </w:rPr>
              <w:t>800</w:t>
            </w:r>
          </w:p>
        </w:tc>
        <w:tc>
          <w:tcPr>
            <w:tcW w:w="1138" w:type="dxa"/>
            <w:vAlign w:val="center"/>
          </w:tcPr>
          <w:p w14:paraId="09B3F7F8"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112 </w:t>
            </w:r>
          </w:p>
        </w:tc>
        <w:tc>
          <w:tcPr>
            <w:tcW w:w="1080" w:type="dxa"/>
            <w:vAlign w:val="center"/>
          </w:tcPr>
          <w:p w14:paraId="583C8B15"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121 </w:t>
            </w:r>
          </w:p>
        </w:tc>
        <w:tc>
          <w:tcPr>
            <w:tcW w:w="1138" w:type="dxa"/>
            <w:vAlign w:val="center"/>
          </w:tcPr>
          <w:p w14:paraId="25B081FE"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128 </w:t>
            </w:r>
          </w:p>
        </w:tc>
        <w:tc>
          <w:tcPr>
            <w:tcW w:w="1144" w:type="dxa"/>
            <w:vAlign w:val="center"/>
          </w:tcPr>
          <w:p w14:paraId="7F77AD2F"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134 </w:t>
            </w:r>
          </w:p>
        </w:tc>
      </w:tr>
      <w:tr w:rsidR="0070069F" w:rsidRPr="00D3428B" w14:paraId="7A64C8AF" w14:textId="77777777" w:rsidTr="0086471B">
        <w:trPr>
          <w:jc w:val="center"/>
        </w:trPr>
        <w:tc>
          <w:tcPr>
            <w:tcW w:w="1324" w:type="dxa"/>
            <w:shd w:val="clear" w:color="auto" w:fill="DBE5F1" w:themeFill="accent1" w:themeFillTint="33"/>
            <w:vAlign w:val="center"/>
          </w:tcPr>
          <w:p w14:paraId="6D582D79" w14:textId="77777777" w:rsidR="001007E6" w:rsidRPr="00D3428B" w:rsidRDefault="001007E6" w:rsidP="0086471B">
            <w:pPr>
              <w:spacing w:before="60" w:after="60"/>
              <w:jc w:val="center"/>
              <w:rPr>
                <w:sz w:val="20"/>
                <w:szCs w:val="20"/>
                <w:lang w:eastAsia="en-GB"/>
              </w:rPr>
            </w:pPr>
            <w:r>
              <w:rPr>
                <w:sz w:val="20"/>
                <w:szCs w:val="20"/>
                <w:lang w:eastAsia="en-GB"/>
              </w:rPr>
              <w:t>1000</w:t>
            </w:r>
          </w:p>
        </w:tc>
        <w:tc>
          <w:tcPr>
            <w:tcW w:w="1138" w:type="dxa"/>
            <w:shd w:val="clear" w:color="auto" w:fill="DBE5F1" w:themeFill="accent1" w:themeFillTint="33"/>
            <w:vAlign w:val="center"/>
          </w:tcPr>
          <w:p w14:paraId="6AD56102"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110 </w:t>
            </w:r>
          </w:p>
        </w:tc>
        <w:tc>
          <w:tcPr>
            <w:tcW w:w="1080" w:type="dxa"/>
            <w:shd w:val="clear" w:color="auto" w:fill="DBE5F1" w:themeFill="accent1" w:themeFillTint="33"/>
            <w:vAlign w:val="center"/>
          </w:tcPr>
          <w:p w14:paraId="16F772DB"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121 </w:t>
            </w:r>
          </w:p>
        </w:tc>
        <w:tc>
          <w:tcPr>
            <w:tcW w:w="1138" w:type="dxa"/>
            <w:shd w:val="clear" w:color="auto" w:fill="DBE5F1" w:themeFill="accent1" w:themeFillTint="33"/>
            <w:vAlign w:val="center"/>
          </w:tcPr>
          <w:p w14:paraId="2DFDE90B"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128 </w:t>
            </w:r>
          </w:p>
        </w:tc>
        <w:tc>
          <w:tcPr>
            <w:tcW w:w="1144" w:type="dxa"/>
            <w:shd w:val="clear" w:color="auto" w:fill="DBE5F1" w:themeFill="accent1" w:themeFillTint="33"/>
            <w:vAlign w:val="center"/>
          </w:tcPr>
          <w:p w14:paraId="00E2084B"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135 </w:t>
            </w:r>
          </w:p>
        </w:tc>
      </w:tr>
      <w:tr w:rsidR="000335AF" w:rsidRPr="00D3428B" w14:paraId="30BAE862" w14:textId="77777777" w:rsidTr="0086471B">
        <w:trPr>
          <w:jc w:val="center"/>
        </w:trPr>
        <w:tc>
          <w:tcPr>
            <w:tcW w:w="1324" w:type="dxa"/>
            <w:vAlign w:val="center"/>
          </w:tcPr>
          <w:p w14:paraId="0773DE8F" w14:textId="77777777" w:rsidR="001007E6" w:rsidRPr="00D3428B" w:rsidRDefault="001007E6" w:rsidP="0086471B">
            <w:pPr>
              <w:spacing w:before="60" w:after="60"/>
              <w:jc w:val="center"/>
              <w:rPr>
                <w:sz w:val="20"/>
                <w:szCs w:val="20"/>
                <w:lang w:eastAsia="en-GB"/>
              </w:rPr>
            </w:pPr>
            <w:r>
              <w:rPr>
                <w:sz w:val="20"/>
                <w:szCs w:val="20"/>
                <w:lang w:eastAsia="en-GB"/>
              </w:rPr>
              <w:t>1250</w:t>
            </w:r>
          </w:p>
        </w:tc>
        <w:tc>
          <w:tcPr>
            <w:tcW w:w="1138" w:type="dxa"/>
            <w:vAlign w:val="center"/>
          </w:tcPr>
          <w:p w14:paraId="032DD212"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109 </w:t>
            </w:r>
          </w:p>
        </w:tc>
        <w:tc>
          <w:tcPr>
            <w:tcW w:w="1080" w:type="dxa"/>
            <w:vAlign w:val="center"/>
          </w:tcPr>
          <w:p w14:paraId="0FE09FE9"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121 </w:t>
            </w:r>
          </w:p>
        </w:tc>
        <w:tc>
          <w:tcPr>
            <w:tcW w:w="1138" w:type="dxa"/>
            <w:vAlign w:val="center"/>
          </w:tcPr>
          <w:p w14:paraId="376356EF"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129 </w:t>
            </w:r>
          </w:p>
        </w:tc>
        <w:tc>
          <w:tcPr>
            <w:tcW w:w="1144" w:type="dxa"/>
            <w:vAlign w:val="center"/>
          </w:tcPr>
          <w:p w14:paraId="790ADC86"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137 </w:t>
            </w:r>
          </w:p>
        </w:tc>
      </w:tr>
      <w:tr w:rsidR="0070069F" w:rsidRPr="00D3428B" w14:paraId="34B64BE2" w14:textId="77777777" w:rsidTr="0086471B">
        <w:trPr>
          <w:jc w:val="center"/>
        </w:trPr>
        <w:tc>
          <w:tcPr>
            <w:tcW w:w="1324" w:type="dxa"/>
            <w:shd w:val="clear" w:color="auto" w:fill="DBE5F1" w:themeFill="accent1" w:themeFillTint="33"/>
            <w:vAlign w:val="center"/>
          </w:tcPr>
          <w:p w14:paraId="0D71BA11" w14:textId="77777777" w:rsidR="001007E6" w:rsidRPr="00D3428B" w:rsidRDefault="001007E6" w:rsidP="0086471B">
            <w:pPr>
              <w:spacing w:before="60" w:after="60"/>
              <w:jc w:val="center"/>
              <w:rPr>
                <w:sz w:val="20"/>
                <w:szCs w:val="20"/>
                <w:lang w:eastAsia="en-GB"/>
              </w:rPr>
            </w:pPr>
            <w:r>
              <w:rPr>
                <w:sz w:val="20"/>
                <w:szCs w:val="20"/>
                <w:lang w:eastAsia="en-GB"/>
              </w:rPr>
              <w:t>1600</w:t>
            </w:r>
          </w:p>
        </w:tc>
        <w:tc>
          <w:tcPr>
            <w:tcW w:w="1138" w:type="dxa"/>
            <w:shd w:val="clear" w:color="auto" w:fill="DBE5F1" w:themeFill="accent1" w:themeFillTint="33"/>
            <w:vAlign w:val="center"/>
          </w:tcPr>
          <w:p w14:paraId="5EFBD612"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109 </w:t>
            </w:r>
          </w:p>
        </w:tc>
        <w:tc>
          <w:tcPr>
            <w:tcW w:w="1080" w:type="dxa"/>
            <w:shd w:val="clear" w:color="auto" w:fill="DBE5F1" w:themeFill="accent1" w:themeFillTint="33"/>
            <w:vAlign w:val="center"/>
          </w:tcPr>
          <w:p w14:paraId="7E505DB5"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122 </w:t>
            </w:r>
          </w:p>
        </w:tc>
        <w:tc>
          <w:tcPr>
            <w:tcW w:w="1138" w:type="dxa"/>
            <w:shd w:val="clear" w:color="auto" w:fill="DBE5F1" w:themeFill="accent1" w:themeFillTint="33"/>
            <w:vAlign w:val="center"/>
          </w:tcPr>
          <w:p w14:paraId="6C27DB8B"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132 </w:t>
            </w:r>
          </w:p>
        </w:tc>
        <w:tc>
          <w:tcPr>
            <w:tcW w:w="1144" w:type="dxa"/>
            <w:shd w:val="clear" w:color="auto" w:fill="DBE5F1" w:themeFill="accent1" w:themeFillTint="33"/>
            <w:vAlign w:val="center"/>
          </w:tcPr>
          <w:p w14:paraId="501E47D3"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141 </w:t>
            </w:r>
          </w:p>
        </w:tc>
      </w:tr>
      <w:tr w:rsidR="000335AF" w:rsidRPr="00D3428B" w14:paraId="3A0010DA" w14:textId="77777777" w:rsidTr="0086471B">
        <w:trPr>
          <w:jc w:val="center"/>
        </w:trPr>
        <w:tc>
          <w:tcPr>
            <w:tcW w:w="1324" w:type="dxa"/>
            <w:vAlign w:val="center"/>
          </w:tcPr>
          <w:p w14:paraId="5089FBF6" w14:textId="77777777" w:rsidR="001007E6" w:rsidRPr="00D3428B" w:rsidRDefault="001007E6" w:rsidP="0086471B">
            <w:pPr>
              <w:spacing w:before="60" w:after="60"/>
              <w:jc w:val="center"/>
              <w:rPr>
                <w:sz w:val="20"/>
                <w:szCs w:val="20"/>
                <w:lang w:eastAsia="en-GB"/>
              </w:rPr>
            </w:pPr>
            <w:r>
              <w:rPr>
                <w:sz w:val="20"/>
                <w:szCs w:val="20"/>
                <w:lang w:eastAsia="en-GB"/>
              </w:rPr>
              <w:t>2000</w:t>
            </w:r>
          </w:p>
        </w:tc>
        <w:tc>
          <w:tcPr>
            <w:tcW w:w="1138" w:type="dxa"/>
            <w:vAlign w:val="center"/>
          </w:tcPr>
          <w:p w14:paraId="5893E48E"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108 </w:t>
            </w:r>
          </w:p>
        </w:tc>
        <w:tc>
          <w:tcPr>
            <w:tcW w:w="1080" w:type="dxa"/>
            <w:vAlign w:val="center"/>
          </w:tcPr>
          <w:p w14:paraId="3CB413C5"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123 </w:t>
            </w:r>
          </w:p>
        </w:tc>
        <w:tc>
          <w:tcPr>
            <w:tcW w:w="1138" w:type="dxa"/>
            <w:vAlign w:val="center"/>
          </w:tcPr>
          <w:p w14:paraId="636753E4"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136 </w:t>
            </w:r>
          </w:p>
        </w:tc>
        <w:tc>
          <w:tcPr>
            <w:tcW w:w="1144" w:type="dxa"/>
            <w:vAlign w:val="center"/>
          </w:tcPr>
          <w:p w14:paraId="0E0A3E2E"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148 </w:t>
            </w:r>
          </w:p>
        </w:tc>
      </w:tr>
      <w:tr w:rsidR="0070069F" w:rsidRPr="00D3428B" w14:paraId="48DF5F71" w14:textId="77777777" w:rsidTr="0086471B">
        <w:trPr>
          <w:jc w:val="center"/>
        </w:trPr>
        <w:tc>
          <w:tcPr>
            <w:tcW w:w="1324" w:type="dxa"/>
            <w:shd w:val="clear" w:color="auto" w:fill="DBE5F1" w:themeFill="accent1" w:themeFillTint="33"/>
            <w:vAlign w:val="center"/>
          </w:tcPr>
          <w:p w14:paraId="2F934021" w14:textId="77777777" w:rsidR="001007E6" w:rsidRPr="00D3428B" w:rsidRDefault="001007E6" w:rsidP="0086471B">
            <w:pPr>
              <w:spacing w:before="60" w:after="60"/>
              <w:jc w:val="center"/>
              <w:rPr>
                <w:sz w:val="20"/>
                <w:szCs w:val="20"/>
                <w:lang w:eastAsia="en-GB"/>
              </w:rPr>
            </w:pPr>
            <w:r>
              <w:rPr>
                <w:sz w:val="20"/>
                <w:szCs w:val="20"/>
                <w:lang w:eastAsia="en-GB"/>
              </w:rPr>
              <w:t>2500</w:t>
            </w:r>
          </w:p>
        </w:tc>
        <w:tc>
          <w:tcPr>
            <w:tcW w:w="1138" w:type="dxa"/>
            <w:shd w:val="clear" w:color="auto" w:fill="DBE5F1" w:themeFill="accent1" w:themeFillTint="33"/>
            <w:vAlign w:val="center"/>
          </w:tcPr>
          <w:p w14:paraId="3F101006"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109 </w:t>
            </w:r>
          </w:p>
        </w:tc>
        <w:tc>
          <w:tcPr>
            <w:tcW w:w="1080" w:type="dxa"/>
            <w:shd w:val="clear" w:color="auto" w:fill="DBE5F1" w:themeFill="accent1" w:themeFillTint="33"/>
            <w:vAlign w:val="center"/>
          </w:tcPr>
          <w:p w14:paraId="66438E71"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127 </w:t>
            </w:r>
          </w:p>
        </w:tc>
        <w:tc>
          <w:tcPr>
            <w:tcW w:w="1138" w:type="dxa"/>
            <w:shd w:val="clear" w:color="auto" w:fill="DBE5F1" w:themeFill="accent1" w:themeFillTint="33"/>
            <w:vAlign w:val="center"/>
          </w:tcPr>
          <w:p w14:paraId="48BC8434"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142 </w:t>
            </w:r>
          </w:p>
        </w:tc>
        <w:tc>
          <w:tcPr>
            <w:tcW w:w="1144" w:type="dxa"/>
            <w:shd w:val="clear" w:color="auto" w:fill="DBE5F1" w:themeFill="accent1" w:themeFillTint="33"/>
            <w:vAlign w:val="center"/>
          </w:tcPr>
          <w:p w14:paraId="0328A21A"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157 </w:t>
            </w:r>
          </w:p>
        </w:tc>
      </w:tr>
      <w:tr w:rsidR="000335AF" w:rsidRPr="00D3428B" w14:paraId="0D701F7E" w14:textId="77777777" w:rsidTr="0086471B">
        <w:trPr>
          <w:jc w:val="center"/>
        </w:trPr>
        <w:tc>
          <w:tcPr>
            <w:tcW w:w="1324" w:type="dxa"/>
            <w:tcBorders>
              <w:bottom w:val="nil"/>
            </w:tcBorders>
            <w:vAlign w:val="center"/>
          </w:tcPr>
          <w:p w14:paraId="3C5D3B09" w14:textId="77777777" w:rsidR="001007E6" w:rsidRPr="00D3428B" w:rsidRDefault="001007E6" w:rsidP="0086471B">
            <w:pPr>
              <w:spacing w:before="60" w:after="60"/>
              <w:jc w:val="center"/>
              <w:rPr>
                <w:sz w:val="20"/>
                <w:szCs w:val="20"/>
                <w:lang w:eastAsia="en-GB"/>
              </w:rPr>
            </w:pPr>
            <w:r>
              <w:rPr>
                <w:sz w:val="20"/>
                <w:szCs w:val="20"/>
                <w:lang w:eastAsia="en-GB"/>
              </w:rPr>
              <w:t>3150</w:t>
            </w:r>
          </w:p>
        </w:tc>
        <w:tc>
          <w:tcPr>
            <w:tcW w:w="1138" w:type="dxa"/>
            <w:tcBorders>
              <w:bottom w:val="nil"/>
            </w:tcBorders>
            <w:vAlign w:val="center"/>
          </w:tcPr>
          <w:p w14:paraId="5FAE8F9A"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110 </w:t>
            </w:r>
          </w:p>
        </w:tc>
        <w:tc>
          <w:tcPr>
            <w:tcW w:w="1080" w:type="dxa"/>
            <w:tcBorders>
              <w:bottom w:val="nil"/>
            </w:tcBorders>
            <w:vAlign w:val="center"/>
          </w:tcPr>
          <w:p w14:paraId="46C7DDCA"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132 </w:t>
            </w:r>
          </w:p>
        </w:tc>
        <w:tc>
          <w:tcPr>
            <w:tcW w:w="1138" w:type="dxa"/>
            <w:tcBorders>
              <w:bottom w:val="nil"/>
            </w:tcBorders>
            <w:vAlign w:val="center"/>
          </w:tcPr>
          <w:p w14:paraId="7C9455DC"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152 </w:t>
            </w:r>
          </w:p>
        </w:tc>
        <w:tc>
          <w:tcPr>
            <w:tcW w:w="1144" w:type="dxa"/>
            <w:tcBorders>
              <w:bottom w:val="nil"/>
            </w:tcBorders>
            <w:vAlign w:val="center"/>
          </w:tcPr>
          <w:p w14:paraId="61AEE410"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170 </w:t>
            </w:r>
          </w:p>
        </w:tc>
      </w:tr>
      <w:tr w:rsidR="0070069F" w:rsidRPr="00D3428B" w14:paraId="4C4E3BF5" w14:textId="77777777" w:rsidTr="0086471B">
        <w:trPr>
          <w:jc w:val="center"/>
        </w:trPr>
        <w:tc>
          <w:tcPr>
            <w:tcW w:w="1324" w:type="dxa"/>
            <w:tcBorders>
              <w:top w:val="nil"/>
              <w:bottom w:val="single" w:sz="4" w:space="0" w:color="auto"/>
            </w:tcBorders>
            <w:shd w:val="clear" w:color="auto" w:fill="DBE5F1" w:themeFill="accent1" w:themeFillTint="33"/>
            <w:vAlign w:val="center"/>
          </w:tcPr>
          <w:p w14:paraId="2174EAE9" w14:textId="77777777" w:rsidR="001007E6" w:rsidRPr="00D3428B" w:rsidRDefault="001007E6" w:rsidP="0086471B">
            <w:pPr>
              <w:spacing w:before="60" w:after="60"/>
              <w:jc w:val="center"/>
              <w:rPr>
                <w:sz w:val="20"/>
                <w:szCs w:val="20"/>
                <w:lang w:eastAsia="en-GB"/>
              </w:rPr>
            </w:pPr>
            <w:r>
              <w:rPr>
                <w:sz w:val="20"/>
                <w:szCs w:val="20"/>
                <w:lang w:eastAsia="en-GB"/>
              </w:rPr>
              <w:t>4000</w:t>
            </w:r>
          </w:p>
        </w:tc>
        <w:tc>
          <w:tcPr>
            <w:tcW w:w="1138" w:type="dxa"/>
            <w:tcBorders>
              <w:top w:val="nil"/>
              <w:bottom w:val="single" w:sz="4" w:space="0" w:color="auto"/>
            </w:tcBorders>
            <w:shd w:val="clear" w:color="auto" w:fill="DBE5F1" w:themeFill="accent1" w:themeFillTint="33"/>
            <w:vAlign w:val="center"/>
          </w:tcPr>
          <w:p w14:paraId="1D64A0B9"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112 </w:t>
            </w:r>
          </w:p>
        </w:tc>
        <w:tc>
          <w:tcPr>
            <w:tcW w:w="1080" w:type="dxa"/>
            <w:tcBorders>
              <w:top w:val="nil"/>
              <w:bottom w:val="single" w:sz="4" w:space="0" w:color="auto"/>
            </w:tcBorders>
            <w:shd w:val="clear" w:color="auto" w:fill="DBE5F1" w:themeFill="accent1" w:themeFillTint="33"/>
            <w:vAlign w:val="center"/>
          </w:tcPr>
          <w:p w14:paraId="387695E6"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142 </w:t>
            </w:r>
          </w:p>
        </w:tc>
        <w:tc>
          <w:tcPr>
            <w:tcW w:w="1138" w:type="dxa"/>
            <w:tcBorders>
              <w:top w:val="nil"/>
              <w:bottom w:val="single" w:sz="4" w:space="0" w:color="auto"/>
            </w:tcBorders>
            <w:shd w:val="clear" w:color="auto" w:fill="DBE5F1" w:themeFill="accent1" w:themeFillTint="33"/>
            <w:vAlign w:val="center"/>
          </w:tcPr>
          <w:p w14:paraId="38617757"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168 </w:t>
            </w:r>
          </w:p>
        </w:tc>
        <w:tc>
          <w:tcPr>
            <w:tcW w:w="1144" w:type="dxa"/>
            <w:tcBorders>
              <w:top w:val="nil"/>
              <w:bottom w:val="single" w:sz="4" w:space="0" w:color="auto"/>
            </w:tcBorders>
            <w:shd w:val="clear" w:color="auto" w:fill="DBE5F1" w:themeFill="accent1" w:themeFillTint="33"/>
            <w:vAlign w:val="center"/>
          </w:tcPr>
          <w:p w14:paraId="0E2C15D5" w14:textId="77777777" w:rsidR="001007E6" w:rsidRPr="00923FE0" w:rsidRDefault="001007E6" w:rsidP="0086471B">
            <w:pPr>
              <w:spacing w:before="60" w:after="60"/>
              <w:jc w:val="center"/>
              <w:rPr>
                <w:color w:val="211D1E"/>
                <w:sz w:val="20"/>
                <w:szCs w:val="20"/>
              </w:rPr>
            </w:pPr>
            <w:r w:rsidRPr="00923FE0">
              <w:rPr>
                <w:color w:val="211D1E"/>
                <w:sz w:val="20"/>
                <w:szCs w:val="20"/>
              </w:rPr>
              <w:t xml:space="preserve">193 </w:t>
            </w:r>
          </w:p>
        </w:tc>
      </w:tr>
      <w:tr w:rsidR="001007E6" w:rsidRPr="00D3428B" w14:paraId="001EAE2E" w14:textId="77777777" w:rsidTr="0086471B">
        <w:trPr>
          <w:jc w:val="center"/>
        </w:trPr>
        <w:tc>
          <w:tcPr>
            <w:tcW w:w="5824" w:type="dxa"/>
            <w:gridSpan w:val="5"/>
            <w:tcBorders>
              <w:top w:val="single" w:sz="4" w:space="0" w:color="auto"/>
            </w:tcBorders>
            <w:shd w:val="clear" w:color="auto" w:fill="DBE5F1" w:themeFill="accent1" w:themeFillTint="33"/>
            <w:vAlign w:val="center"/>
          </w:tcPr>
          <w:p w14:paraId="705F0CF4" w14:textId="77777777" w:rsidR="001007E6" w:rsidRPr="008B133B" w:rsidRDefault="001007E6" w:rsidP="0086471B">
            <w:pPr>
              <w:spacing w:before="60" w:after="60"/>
              <w:rPr>
                <w:sz w:val="20"/>
                <w:szCs w:val="20"/>
                <w:lang w:eastAsia="en-GB"/>
              </w:rPr>
            </w:pPr>
            <w:proofErr w:type="spellStart"/>
            <w:r w:rsidRPr="008B133B">
              <w:rPr>
                <w:sz w:val="20"/>
                <w:szCs w:val="20"/>
                <w:lang w:eastAsia="en-GB"/>
              </w:rPr>
              <w:t>P</w:t>
            </w:r>
            <w:r>
              <w:rPr>
                <w:sz w:val="20"/>
                <w:szCs w:val="20"/>
                <w:lang w:eastAsia="en-GB"/>
              </w:rPr>
              <w:t>u</w:t>
            </w:r>
            <w:proofErr w:type="spellEnd"/>
            <w:r w:rsidRPr="008B133B">
              <w:rPr>
                <w:sz w:val="20"/>
                <w:szCs w:val="20"/>
                <w:lang w:eastAsia="en-GB"/>
              </w:rPr>
              <w:t xml:space="preserve"> – </w:t>
            </w:r>
            <w:r>
              <w:rPr>
                <w:sz w:val="20"/>
                <w:szCs w:val="20"/>
                <w:lang w:eastAsia="en-GB"/>
              </w:rPr>
              <w:t>Usual</w:t>
            </w:r>
            <w:r w:rsidRPr="008B133B">
              <w:rPr>
                <w:sz w:val="20"/>
                <w:szCs w:val="20"/>
                <w:lang w:eastAsia="en-GB"/>
              </w:rPr>
              <w:t xml:space="preserve"> Range in sea miles</w:t>
            </w:r>
          </w:p>
          <w:p w14:paraId="0980DC83" w14:textId="77777777" w:rsidR="001007E6" w:rsidRPr="008B133B" w:rsidRDefault="001007E6" w:rsidP="0086471B">
            <w:pPr>
              <w:spacing w:before="60" w:after="60"/>
              <w:rPr>
                <w:sz w:val="20"/>
                <w:szCs w:val="20"/>
                <w:lang w:eastAsia="en-GB"/>
              </w:rPr>
            </w:pPr>
            <w:r w:rsidRPr="008B133B">
              <w:rPr>
                <w:sz w:val="20"/>
                <w:szCs w:val="20"/>
                <w:lang w:eastAsia="en-GB"/>
              </w:rPr>
              <w:t>f – Frequency of the sound in Hz</w:t>
            </w:r>
          </w:p>
          <w:p w14:paraId="2F984869" w14:textId="77777777" w:rsidR="001007E6" w:rsidRPr="004D1EC7" w:rsidRDefault="001007E6" w:rsidP="0070069F">
            <w:pPr>
              <w:spacing w:before="60" w:after="60"/>
              <w:rPr>
                <w:sz w:val="20"/>
                <w:szCs w:val="20"/>
                <w:lang w:eastAsia="en-GB"/>
              </w:rPr>
            </w:pPr>
            <w:r w:rsidRPr="008B133B">
              <w:rPr>
                <w:sz w:val="20"/>
                <w:szCs w:val="20"/>
                <w:lang w:eastAsia="en-GB"/>
              </w:rPr>
              <w:t>Nr – Sound Pressure Level, in decibels, of the sound</w:t>
            </w:r>
            <w:r>
              <w:rPr>
                <w:sz w:val="20"/>
                <w:szCs w:val="20"/>
                <w:lang w:eastAsia="en-GB"/>
              </w:rPr>
              <w:t xml:space="preserve"> </w:t>
            </w:r>
            <w:r w:rsidRPr="008B133B">
              <w:rPr>
                <w:sz w:val="20"/>
                <w:szCs w:val="20"/>
                <w:lang w:eastAsia="en-GB"/>
              </w:rPr>
              <w:t xml:space="preserve">emitted by the </w:t>
            </w:r>
            <w:r w:rsidR="0070069F">
              <w:rPr>
                <w:sz w:val="20"/>
                <w:szCs w:val="20"/>
                <w:lang w:eastAsia="en-GB"/>
              </w:rPr>
              <w:t>AUDIBLE</w:t>
            </w:r>
            <w:r w:rsidRPr="008B133B">
              <w:rPr>
                <w:sz w:val="20"/>
                <w:szCs w:val="20"/>
                <w:lang w:eastAsia="en-GB"/>
              </w:rPr>
              <w:t xml:space="preserve"> SIGNAL at the reference</w:t>
            </w:r>
            <w:r>
              <w:rPr>
                <w:sz w:val="20"/>
                <w:szCs w:val="20"/>
                <w:lang w:eastAsia="en-GB"/>
              </w:rPr>
              <w:t xml:space="preserve"> </w:t>
            </w:r>
            <w:r w:rsidRPr="008B133B">
              <w:rPr>
                <w:sz w:val="20"/>
                <w:szCs w:val="20"/>
                <w:lang w:eastAsia="en-GB"/>
              </w:rPr>
              <w:t>distance of 1 metre in the direction concerned</w:t>
            </w:r>
            <w:r>
              <w:rPr>
                <w:rFonts w:ascii="HelveticaNeue-Roman" w:hAnsi="HelveticaNeue-Roman" w:cs="HelveticaNeue-Roman"/>
                <w:sz w:val="18"/>
                <w:szCs w:val="18"/>
                <w:lang w:val="en-US" w:eastAsia="en-GB"/>
              </w:rPr>
              <w:t>.</w:t>
            </w:r>
          </w:p>
        </w:tc>
      </w:tr>
    </w:tbl>
    <w:p w14:paraId="340CB982" w14:textId="77777777" w:rsidR="00432E4F" w:rsidRPr="00371BEF" w:rsidRDefault="00432E4F" w:rsidP="000335AF">
      <w:pPr>
        <w:pStyle w:val="Heading2"/>
        <w:spacing w:before="240"/>
        <w:ind w:left="850" w:hanging="850"/>
      </w:pPr>
      <w:bookmarkStart w:id="30" w:name="_Toc197241280"/>
      <w:r>
        <w:t>Fog Detectors</w:t>
      </w:r>
      <w:bookmarkEnd w:id="30"/>
    </w:p>
    <w:p w14:paraId="67357CCD" w14:textId="77777777" w:rsidR="003B6EF6" w:rsidRPr="003B6EF6" w:rsidRDefault="00B064E0" w:rsidP="001B45FA">
      <w:pPr>
        <w:pStyle w:val="BodyText"/>
        <w:rPr>
          <w:lang w:eastAsia="de-DE"/>
        </w:rPr>
      </w:pPr>
      <w:r>
        <w:rPr>
          <w:lang w:eastAsia="de-DE"/>
        </w:rPr>
        <w:t>A</w:t>
      </w:r>
      <w:r w:rsidR="003B6EF6" w:rsidRPr="003B6EF6">
        <w:rPr>
          <w:lang w:eastAsia="de-DE"/>
        </w:rPr>
        <w:t>utomatic fog detectors</w:t>
      </w:r>
      <w:r w:rsidR="0070069F">
        <w:rPr>
          <w:lang w:eastAsia="de-DE"/>
        </w:rPr>
        <w:t xml:space="preserve">, </w:t>
      </w:r>
      <w:r w:rsidR="003B6EF6" w:rsidRPr="003B6EF6">
        <w:rPr>
          <w:lang w:eastAsia="de-DE"/>
        </w:rPr>
        <w:t>that emit an</w:t>
      </w:r>
      <w:r w:rsidR="003B6EF6">
        <w:rPr>
          <w:lang w:eastAsia="de-DE"/>
        </w:rPr>
        <w:t xml:space="preserve"> </w:t>
      </w:r>
      <w:r w:rsidR="003B6EF6" w:rsidRPr="003B6EF6">
        <w:rPr>
          <w:lang w:eastAsia="de-DE"/>
        </w:rPr>
        <w:t xml:space="preserve">infrared beam, measure the reflection from the water particles in the air, and activate the </w:t>
      </w:r>
      <w:r w:rsidR="0070069F">
        <w:rPr>
          <w:lang w:eastAsia="de-DE"/>
        </w:rPr>
        <w:t>audible</w:t>
      </w:r>
      <w:r w:rsidR="003B6EF6" w:rsidRPr="003B6EF6">
        <w:rPr>
          <w:lang w:eastAsia="de-DE"/>
        </w:rPr>
        <w:t xml:space="preserve"> signal</w:t>
      </w:r>
      <w:r w:rsidR="003B6EF6">
        <w:rPr>
          <w:lang w:eastAsia="de-DE"/>
        </w:rPr>
        <w:t xml:space="preserve"> </w:t>
      </w:r>
      <w:r w:rsidR="003B6EF6" w:rsidRPr="003B6EF6">
        <w:rPr>
          <w:lang w:eastAsia="de-DE"/>
        </w:rPr>
        <w:t>at certain visibility thresholds.</w:t>
      </w:r>
      <w:r w:rsidR="00432E4F">
        <w:rPr>
          <w:lang w:eastAsia="de-DE"/>
        </w:rPr>
        <w:t xml:space="preserve">  </w:t>
      </w:r>
      <w:r w:rsidR="003B6EF6" w:rsidRPr="003B6EF6">
        <w:rPr>
          <w:lang w:eastAsia="de-DE"/>
        </w:rPr>
        <w:t>Reliable remote visibility meters, developed for use at remote meteorological stations, are used as fog</w:t>
      </w:r>
      <w:r w:rsidR="003B6EF6">
        <w:rPr>
          <w:lang w:eastAsia="de-DE"/>
        </w:rPr>
        <w:t xml:space="preserve"> </w:t>
      </w:r>
      <w:r w:rsidR="003B6EF6" w:rsidRPr="003B6EF6">
        <w:rPr>
          <w:lang w:eastAsia="de-DE"/>
        </w:rPr>
        <w:t>detectors. These may be activated by heavy rain or snow, as well as fog.</w:t>
      </w:r>
      <w:r w:rsidR="0070069F">
        <w:rPr>
          <w:lang w:eastAsia="de-DE"/>
        </w:rPr>
        <w:t xml:space="preserve">  Fog detectors may not be entirely reliable and are expensive to procure, operate, and maintain.</w:t>
      </w:r>
    </w:p>
    <w:p w14:paraId="0A01C521" w14:textId="77777777" w:rsidR="00432E4F" w:rsidRPr="00371BEF" w:rsidRDefault="00432E4F" w:rsidP="00432E4F">
      <w:pPr>
        <w:pStyle w:val="Heading2"/>
      </w:pPr>
      <w:bookmarkStart w:id="31" w:name="_Toc197241281"/>
      <w:r>
        <w:t xml:space="preserve">Remote Activated </w:t>
      </w:r>
      <w:r w:rsidR="0070069F">
        <w:t>Audible Signal Systems</w:t>
      </w:r>
      <w:bookmarkEnd w:id="31"/>
    </w:p>
    <w:p w14:paraId="00F431BF" w14:textId="77777777" w:rsidR="000709CC" w:rsidRDefault="000709CC" w:rsidP="001B45FA">
      <w:pPr>
        <w:pStyle w:val="BodyText"/>
        <w:rPr>
          <w:lang w:eastAsia="de-DE"/>
        </w:rPr>
      </w:pPr>
      <w:r>
        <w:rPr>
          <w:lang w:eastAsia="de-DE"/>
        </w:rPr>
        <w:t xml:space="preserve">Remote activated </w:t>
      </w:r>
      <w:r w:rsidR="0070069F">
        <w:rPr>
          <w:lang w:eastAsia="de-DE"/>
        </w:rPr>
        <w:t>audible</w:t>
      </w:r>
      <w:r>
        <w:rPr>
          <w:lang w:eastAsia="de-DE"/>
        </w:rPr>
        <w:t xml:space="preserve"> signals</w:t>
      </w:r>
      <w:r w:rsidR="0070069F">
        <w:rPr>
          <w:lang w:eastAsia="de-DE"/>
        </w:rPr>
        <w:t xml:space="preserve"> systems can be activated by a Competent Authority or a mariner via a predetermined radio frequency.  These systems may increase reliability and decrease costs of </w:t>
      </w:r>
      <w:r>
        <w:rPr>
          <w:lang w:eastAsia="de-DE"/>
        </w:rPr>
        <w:t xml:space="preserve">AtoN </w:t>
      </w:r>
      <w:r w:rsidR="0070069F">
        <w:rPr>
          <w:lang w:eastAsia="de-DE"/>
        </w:rPr>
        <w:t>audible signals</w:t>
      </w:r>
      <w:r w:rsidR="001B45FA">
        <w:rPr>
          <w:lang w:eastAsia="de-DE"/>
        </w:rPr>
        <w:t>.</w:t>
      </w:r>
    </w:p>
    <w:p w14:paraId="343E1C33" w14:textId="77777777" w:rsidR="00923FE0" w:rsidRDefault="00923FE0" w:rsidP="006427BF">
      <w:pPr>
        <w:rPr>
          <w:highlight w:val="green"/>
        </w:rPr>
      </w:pPr>
    </w:p>
    <w:sectPr w:rsidR="00923FE0" w:rsidSect="001B45FA">
      <w:headerReference w:type="default" r:id="rId12"/>
      <w:footerReference w:type="default" r:id="rId13"/>
      <w:headerReference w:type="first" r:id="rId14"/>
      <w:pgSz w:w="11906" w:h="16838" w:code="9"/>
      <w:pgMar w:top="851" w:right="1134" w:bottom="567"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B14F1B5" w14:textId="77777777" w:rsidR="00413304" w:rsidRDefault="00413304" w:rsidP="009E1230">
      <w:r>
        <w:separator/>
      </w:r>
    </w:p>
  </w:endnote>
  <w:endnote w:type="continuationSeparator" w:id="0">
    <w:p w14:paraId="6CE3EA95" w14:textId="77777777" w:rsidR="00413304" w:rsidRDefault="0041330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HelveticaNeue-Roman">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7D8AC" w14:textId="77777777" w:rsidR="00D043EA" w:rsidRPr="008136BC" w:rsidRDefault="00D043EA" w:rsidP="00870A1B">
    <w:pPr>
      <w:pStyle w:val="Footer"/>
    </w:pPr>
    <w:r w:rsidRPr="008136BC">
      <w:tab/>
    </w:r>
    <w:r w:rsidRPr="008136BC">
      <w:rPr>
        <w:lang w:val="en-US"/>
      </w:rPr>
      <w:t xml:space="preserve">Page </w:t>
    </w:r>
    <w:r w:rsidR="00E35647" w:rsidRPr="008136BC">
      <w:rPr>
        <w:lang w:val="en-US"/>
      </w:rPr>
      <w:fldChar w:fldCharType="begin"/>
    </w:r>
    <w:r w:rsidRPr="008136BC">
      <w:rPr>
        <w:lang w:val="en-US"/>
      </w:rPr>
      <w:instrText xml:space="preserve"> PAGE </w:instrText>
    </w:r>
    <w:r w:rsidR="00E35647" w:rsidRPr="008136BC">
      <w:rPr>
        <w:lang w:val="en-US"/>
      </w:rPr>
      <w:fldChar w:fldCharType="separate"/>
    </w:r>
    <w:r w:rsidR="00CE69B3">
      <w:rPr>
        <w:noProof/>
        <w:lang w:val="en-US"/>
      </w:rPr>
      <w:t>3</w:t>
    </w:r>
    <w:r w:rsidR="00E35647" w:rsidRPr="008136BC">
      <w:rPr>
        <w:lang w:val="en-US"/>
      </w:rPr>
      <w:fldChar w:fldCharType="end"/>
    </w:r>
    <w:r w:rsidRPr="008136BC">
      <w:rPr>
        <w:lang w:val="en-US"/>
      </w:rPr>
      <w:t xml:space="preserve"> of </w:t>
    </w:r>
    <w:r w:rsidR="00E35647" w:rsidRPr="008136BC">
      <w:rPr>
        <w:lang w:val="en-US"/>
      </w:rPr>
      <w:fldChar w:fldCharType="begin"/>
    </w:r>
    <w:r w:rsidRPr="008136BC">
      <w:rPr>
        <w:lang w:val="en-US"/>
      </w:rPr>
      <w:instrText xml:space="preserve"> NUMPAGES </w:instrText>
    </w:r>
    <w:r w:rsidR="00E35647" w:rsidRPr="008136BC">
      <w:rPr>
        <w:lang w:val="en-US"/>
      </w:rPr>
      <w:fldChar w:fldCharType="separate"/>
    </w:r>
    <w:r w:rsidR="00CE69B3">
      <w:rPr>
        <w:noProof/>
        <w:lang w:val="en-US"/>
      </w:rPr>
      <w:t>6</w:t>
    </w:r>
    <w:r w:rsidR="00E35647"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BCABE73" w14:textId="77777777" w:rsidR="00413304" w:rsidRDefault="00413304" w:rsidP="009E1230">
      <w:r>
        <w:separator/>
      </w:r>
    </w:p>
  </w:footnote>
  <w:footnote w:type="continuationSeparator" w:id="0">
    <w:p w14:paraId="61F827CA" w14:textId="77777777" w:rsidR="00413304" w:rsidRDefault="00413304"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524AF" w14:textId="77777777" w:rsidR="00D043EA" w:rsidRPr="00154D9B" w:rsidRDefault="00D043EA" w:rsidP="008136BC">
    <w:pPr>
      <w:jc w:val="center"/>
      <w:rPr>
        <w:rFonts w:cs="Arial"/>
        <w:sz w:val="20"/>
      </w:rPr>
    </w:pPr>
    <w:r w:rsidRPr="00CE69B3">
      <w:rPr>
        <w:rFonts w:cs="Arial"/>
        <w:sz w:val="20"/>
      </w:rPr>
      <w:t xml:space="preserve">Guideline </w:t>
    </w:r>
    <w:r>
      <w:rPr>
        <w:rFonts w:cs="Arial"/>
        <w:sz w:val="20"/>
        <w:highlight w:val="yellow"/>
      </w:rPr>
      <w:t>####</w:t>
    </w:r>
    <w:r w:rsidRPr="00CE69B3">
      <w:rPr>
        <w:rFonts w:cs="Arial"/>
        <w:sz w:val="20"/>
      </w:rPr>
      <w:t xml:space="preserve"> – </w:t>
    </w:r>
    <w:r w:rsidRPr="00154D9B">
      <w:rPr>
        <w:rFonts w:cs="Arial"/>
        <w:sz w:val="20"/>
      </w:rPr>
      <w:t>The use of Audible Signals as Aids to Navigation</w:t>
    </w:r>
  </w:p>
  <w:p w14:paraId="3C5D06E5" w14:textId="759D3E23" w:rsidR="00D043EA" w:rsidRDefault="00CE69B3" w:rsidP="008136BC">
    <w:pPr>
      <w:pBdr>
        <w:bottom w:val="single" w:sz="4" w:space="1" w:color="auto"/>
      </w:pBdr>
      <w:jc w:val="center"/>
    </w:pPr>
    <w:r w:rsidRPr="00CE69B3">
      <w:rPr>
        <w:rFonts w:cs="Arial"/>
        <w:sz w:val="20"/>
        <w:highlight w:val="yellow"/>
      </w:rPr>
      <w:t>June</w:t>
    </w:r>
    <w:r w:rsidR="005C159C" w:rsidRPr="00CE69B3">
      <w:rPr>
        <w:rFonts w:cs="Arial"/>
        <w:sz w:val="20"/>
        <w:highlight w:val="yellow"/>
      </w:rPr>
      <w:t xml:space="preserve"> 2012</w:t>
    </w:r>
  </w:p>
  <w:p w14:paraId="57DE574E" w14:textId="77777777" w:rsidR="00D043EA" w:rsidRDefault="00D043EA">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9DCBF" w14:textId="77777777" w:rsidR="00D043EA" w:rsidRDefault="00D043EA" w:rsidP="00C021ED">
    <w:pPr>
      <w:pStyle w:val="Header"/>
      <w:jc w:val="right"/>
    </w:pPr>
    <w:r>
      <w:t>ANM1</w:t>
    </w:r>
    <w:r w:rsidR="000335AF">
      <w:t>8</w:t>
    </w:r>
    <w:r>
      <w:t>/</w:t>
    </w:r>
    <w:r w:rsidR="004F7DAA">
      <w:t>output</w:t>
    </w:r>
    <w:r w:rsidR="000335AF">
      <w:t>/</w:t>
    </w:r>
    <w:r w:rsidR="004F7DAA">
      <w:t>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E2328D5"/>
    <w:multiLevelType w:val="multilevel"/>
    <w:tmpl w:val="531EFD0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992"/>
        </w:tabs>
        <w:ind w:left="992" w:hanging="992"/>
      </w:pPr>
      <w:rPr>
        <w:rFonts w:ascii="Symbol" w:hAnsi="Symbol"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15712E1"/>
    <w:multiLevelType w:val="hybridMultilevel"/>
    <w:tmpl w:val="EE7EF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3">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43D545B"/>
    <w:multiLevelType w:val="multilevel"/>
    <w:tmpl w:val="531EFD0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992"/>
        </w:tabs>
        <w:ind w:left="992" w:hanging="992"/>
      </w:pPr>
      <w:rPr>
        <w:rFonts w:ascii="Symbol" w:hAnsi="Symbol"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9"/>
  </w:num>
  <w:num w:numId="4">
    <w:abstractNumId w:val="15"/>
  </w:num>
  <w:num w:numId="5">
    <w:abstractNumId w:val="20"/>
  </w:num>
  <w:num w:numId="6">
    <w:abstractNumId w:val="10"/>
  </w:num>
  <w:num w:numId="7">
    <w:abstractNumId w:val="27"/>
  </w:num>
  <w:num w:numId="8">
    <w:abstractNumId w:val="19"/>
  </w:num>
  <w:num w:numId="9">
    <w:abstractNumId w:val="24"/>
  </w:num>
  <w:num w:numId="10">
    <w:abstractNumId w:val="12"/>
  </w:num>
  <w:num w:numId="11">
    <w:abstractNumId w:val="28"/>
  </w:num>
  <w:num w:numId="12">
    <w:abstractNumId w:val="22"/>
  </w:num>
  <w:num w:numId="13">
    <w:abstractNumId w:val="8"/>
  </w:num>
  <w:num w:numId="14">
    <w:abstractNumId w:val="13"/>
  </w:num>
  <w:num w:numId="15">
    <w:abstractNumId w:val="21"/>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8"/>
  </w:num>
  <w:num w:numId="30">
    <w:abstractNumId w:val="18"/>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1"/>
  </w:num>
  <w:num w:numId="35">
    <w:abstractNumId w:val="14"/>
  </w:num>
  <w:num w:numId="36">
    <w:abstractNumId w:val="18"/>
  </w:num>
  <w:num w:numId="37">
    <w:abstractNumId w:val="18"/>
  </w:num>
  <w:num w:numId="38">
    <w:abstractNumId w:val="18"/>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6"/>
  </w:num>
  <w:num w:numId="47">
    <w:abstractNumId w:val="25"/>
  </w:num>
  <w:num w:numId="4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F15DA9"/>
    <w:rsid w:val="000133C7"/>
    <w:rsid w:val="00032948"/>
    <w:rsid w:val="000335AF"/>
    <w:rsid w:val="000420D8"/>
    <w:rsid w:val="000448A8"/>
    <w:rsid w:val="000709CC"/>
    <w:rsid w:val="000C5459"/>
    <w:rsid w:val="001007E6"/>
    <w:rsid w:val="0011394A"/>
    <w:rsid w:val="00142652"/>
    <w:rsid w:val="00154D9B"/>
    <w:rsid w:val="00162C42"/>
    <w:rsid w:val="0018656F"/>
    <w:rsid w:val="00190B2B"/>
    <w:rsid w:val="001A2B50"/>
    <w:rsid w:val="001B45FA"/>
    <w:rsid w:val="001B5B4E"/>
    <w:rsid w:val="001D3B7C"/>
    <w:rsid w:val="001D5DFD"/>
    <w:rsid w:val="00207DD1"/>
    <w:rsid w:val="00234721"/>
    <w:rsid w:val="00244044"/>
    <w:rsid w:val="00277327"/>
    <w:rsid w:val="002835CE"/>
    <w:rsid w:val="002A6AAB"/>
    <w:rsid w:val="002B2505"/>
    <w:rsid w:val="002B4786"/>
    <w:rsid w:val="002E7CE7"/>
    <w:rsid w:val="002F7535"/>
    <w:rsid w:val="00317D7F"/>
    <w:rsid w:val="0032752D"/>
    <w:rsid w:val="00371BEF"/>
    <w:rsid w:val="00380C7B"/>
    <w:rsid w:val="0038357D"/>
    <w:rsid w:val="00395D68"/>
    <w:rsid w:val="003A2960"/>
    <w:rsid w:val="003A4769"/>
    <w:rsid w:val="003B6EF6"/>
    <w:rsid w:val="003C25A1"/>
    <w:rsid w:val="003D0F95"/>
    <w:rsid w:val="003D5F85"/>
    <w:rsid w:val="003F23D2"/>
    <w:rsid w:val="00413304"/>
    <w:rsid w:val="00422E65"/>
    <w:rsid w:val="00430625"/>
    <w:rsid w:val="00432E4F"/>
    <w:rsid w:val="00460028"/>
    <w:rsid w:val="004A3893"/>
    <w:rsid w:val="004C2F5C"/>
    <w:rsid w:val="004D1EC7"/>
    <w:rsid w:val="004D5832"/>
    <w:rsid w:val="004E1A02"/>
    <w:rsid w:val="004F17F7"/>
    <w:rsid w:val="004F72F9"/>
    <w:rsid w:val="004F7DAA"/>
    <w:rsid w:val="0052391D"/>
    <w:rsid w:val="00531D8D"/>
    <w:rsid w:val="00564600"/>
    <w:rsid w:val="00582569"/>
    <w:rsid w:val="00592180"/>
    <w:rsid w:val="005A67C2"/>
    <w:rsid w:val="005A6C35"/>
    <w:rsid w:val="005C1481"/>
    <w:rsid w:val="005C159C"/>
    <w:rsid w:val="005C337D"/>
    <w:rsid w:val="00632734"/>
    <w:rsid w:val="006427BF"/>
    <w:rsid w:val="00655287"/>
    <w:rsid w:val="00666C42"/>
    <w:rsid w:val="00675AC6"/>
    <w:rsid w:val="006E4E17"/>
    <w:rsid w:val="006F5BF7"/>
    <w:rsid w:val="0070069F"/>
    <w:rsid w:val="00721DBE"/>
    <w:rsid w:val="007367B0"/>
    <w:rsid w:val="007379A8"/>
    <w:rsid w:val="0075170E"/>
    <w:rsid w:val="00752173"/>
    <w:rsid w:val="00765D93"/>
    <w:rsid w:val="00767FC6"/>
    <w:rsid w:val="007E43BC"/>
    <w:rsid w:val="008032EE"/>
    <w:rsid w:val="008136BC"/>
    <w:rsid w:val="00857962"/>
    <w:rsid w:val="008604C8"/>
    <w:rsid w:val="00863D8E"/>
    <w:rsid w:val="0087060C"/>
    <w:rsid w:val="00870A1B"/>
    <w:rsid w:val="0087112A"/>
    <w:rsid w:val="008B133B"/>
    <w:rsid w:val="008C50A1"/>
    <w:rsid w:val="008C68EF"/>
    <w:rsid w:val="008D3E6A"/>
    <w:rsid w:val="008F5390"/>
    <w:rsid w:val="00921872"/>
    <w:rsid w:val="00922B53"/>
    <w:rsid w:val="00923FE0"/>
    <w:rsid w:val="00932AEE"/>
    <w:rsid w:val="009426DC"/>
    <w:rsid w:val="0094677C"/>
    <w:rsid w:val="009504E2"/>
    <w:rsid w:val="00956293"/>
    <w:rsid w:val="00977FB9"/>
    <w:rsid w:val="00983B71"/>
    <w:rsid w:val="00986D5A"/>
    <w:rsid w:val="009A2C02"/>
    <w:rsid w:val="009B30D7"/>
    <w:rsid w:val="009B54A0"/>
    <w:rsid w:val="009B7992"/>
    <w:rsid w:val="009C22FA"/>
    <w:rsid w:val="009C293D"/>
    <w:rsid w:val="009D215E"/>
    <w:rsid w:val="009D381E"/>
    <w:rsid w:val="009E1230"/>
    <w:rsid w:val="009E2F87"/>
    <w:rsid w:val="00A10C41"/>
    <w:rsid w:val="00A14A4B"/>
    <w:rsid w:val="00A163D8"/>
    <w:rsid w:val="00A21909"/>
    <w:rsid w:val="00A27A7A"/>
    <w:rsid w:val="00A41A5C"/>
    <w:rsid w:val="00A44622"/>
    <w:rsid w:val="00A6234F"/>
    <w:rsid w:val="00A81359"/>
    <w:rsid w:val="00A91A87"/>
    <w:rsid w:val="00AB5CAB"/>
    <w:rsid w:val="00AC2C6D"/>
    <w:rsid w:val="00AC5F56"/>
    <w:rsid w:val="00AE45E6"/>
    <w:rsid w:val="00AE5700"/>
    <w:rsid w:val="00AF615B"/>
    <w:rsid w:val="00B064E0"/>
    <w:rsid w:val="00B378EF"/>
    <w:rsid w:val="00B43C65"/>
    <w:rsid w:val="00B534F2"/>
    <w:rsid w:val="00B6686E"/>
    <w:rsid w:val="00B66DC6"/>
    <w:rsid w:val="00B75C73"/>
    <w:rsid w:val="00BD11AF"/>
    <w:rsid w:val="00BE1BEC"/>
    <w:rsid w:val="00BF797D"/>
    <w:rsid w:val="00C021ED"/>
    <w:rsid w:val="00C1241E"/>
    <w:rsid w:val="00C528B9"/>
    <w:rsid w:val="00C531DA"/>
    <w:rsid w:val="00C75503"/>
    <w:rsid w:val="00C92711"/>
    <w:rsid w:val="00CB5315"/>
    <w:rsid w:val="00CB5860"/>
    <w:rsid w:val="00CC0371"/>
    <w:rsid w:val="00CD7575"/>
    <w:rsid w:val="00CE69B3"/>
    <w:rsid w:val="00D043EA"/>
    <w:rsid w:val="00D145F2"/>
    <w:rsid w:val="00D3428B"/>
    <w:rsid w:val="00D50131"/>
    <w:rsid w:val="00D52150"/>
    <w:rsid w:val="00D847AD"/>
    <w:rsid w:val="00D86532"/>
    <w:rsid w:val="00D879DA"/>
    <w:rsid w:val="00D93930"/>
    <w:rsid w:val="00DA5471"/>
    <w:rsid w:val="00DB585F"/>
    <w:rsid w:val="00DC1CA6"/>
    <w:rsid w:val="00DD6174"/>
    <w:rsid w:val="00DE7FF5"/>
    <w:rsid w:val="00DF7681"/>
    <w:rsid w:val="00E14A34"/>
    <w:rsid w:val="00E35647"/>
    <w:rsid w:val="00E37CF6"/>
    <w:rsid w:val="00E711D8"/>
    <w:rsid w:val="00E7550C"/>
    <w:rsid w:val="00E8045F"/>
    <w:rsid w:val="00E96B82"/>
    <w:rsid w:val="00EA3C3A"/>
    <w:rsid w:val="00ED2684"/>
    <w:rsid w:val="00ED4E39"/>
    <w:rsid w:val="00EE4F5E"/>
    <w:rsid w:val="00F060C2"/>
    <w:rsid w:val="00F11318"/>
    <w:rsid w:val="00F1531A"/>
    <w:rsid w:val="00F155DC"/>
    <w:rsid w:val="00F1577F"/>
    <w:rsid w:val="00F15DA9"/>
    <w:rsid w:val="00F66651"/>
    <w:rsid w:val="00F70C1B"/>
    <w:rsid w:val="00F710A0"/>
    <w:rsid w:val="00F87F67"/>
    <w:rsid w:val="00F93543"/>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651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 w:type="paragraph" w:customStyle="1" w:styleId="Default">
    <w:name w:val="Default"/>
    <w:rsid w:val="004D1EC7"/>
    <w:pPr>
      <w:autoSpaceDE w:val="0"/>
      <w:autoSpaceDN w:val="0"/>
      <w:adjustRightInd w:val="0"/>
    </w:pPr>
    <w:rPr>
      <w:rFonts w:ascii="Helvetica 55 Roman" w:hAnsi="Helvetica 55 Roman" w:cs="Helvetica 55 Roman"/>
      <w:color w:val="000000"/>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Trainor\CG-5531\IALA\ANM17\Guidelline_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18E9F-32C5-0E44-9851-74A386494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\Users\Bob\Trainor\CG-5531\IALA\ANM17\Guidelline_Template_Mar11.dotx</Template>
  <TotalTime>545</TotalTime>
  <Pages>6</Pages>
  <Words>1141</Words>
  <Characters>6510</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7636</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Robert M Trainor</dc:creator>
  <cp:lastModifiedBy>Mike Hadley (Home)</cp:lastModifiedBy>
  <cp:revision>9</cp:revision>
  <cp:lastPrinted>2008-12-16T07:01:00Z</cp:lastPrinted>
  <dcterms:created xsi:type="dcterms:W3CDTF">2011-10-18T09:09:00Z</dcterms:created>
  <dcterms:modified xsi:type="dcterms:W3CDTF">2012-04-28T13:05:00Z</dcterms:modified>
</cp:coreProperties>
</file>